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5C28" w:rsidRDefault="007613EE">
      <w:pPr>
        <w:jc w:val="center"/>
        <w:rPr>
          <w:rFonts w:ascii="Times New Roman" w:hAnsi="Times New Roman" w:cs="Times New Roman"/>
          <w:b/>
          <w:bCs/>
          <w:sz w:val="24"/>
          <w:szCs w:val="24"/>
          <w:u w:val="single"/>
        </w:rPr>
      </w:pPr>
      <w:r>
        <w:rPr>
          <w:rFonts w:ascii="Times New Roman" w:eastAsia="SimSun" w:hAnsi="Times New Roman" w:cs="Times New Roman"/>
          <w:b/>
          <w:bCs/>
          <w:sz w:val="24"/>
          <w:szCs w:val="24"/>
          <w:u w:val="single"/>
        </w:rPr>
        <w:t>Climate-Smart Development: Linking Carbon Neutrality with Resilience Building</w:t>
      </w:r>
    </w:p>
    <w:p w:rsidR="00295C28" w:rsidRDefault="00295C28">
      <w:pPr>
        <w:jc w:val="center"/>
        <w:rPr>
          <w:rFonts w:ascii="Times New Roman" w:hAnsi="Times New Roman" w:cs="Times New Roman"/>
          <w:sz w:val="24"/>
          <w:szCs w:val="24"/>
        </w:rPr>
      </w:pPr>
    </w:p>
    <w:p w:rsidR="00676BB6" w:rsidRDefault="00676BB6" w:rsidP="00676BB6">
      <w:pPr>
        <w:spacing w:after="0"/>
        <w:jc w:val="center"/>
        <w:rPr>
          <w:rFonts w:ascii="Times New Roman" w:hAnsi="Times New Roman" w:cs="Times New Roman"/>
          <w:sz w:val="24"/>
          <w:szCs w:val="24"/>
        </w:rPr>
      </w:pPr>
      <w:r>
        <w:rPr>
          <w:rFonts w:ascii="Times New Roman" w:hAnsi="Times New Roman" w:cs="Times New Roman"/>
          <w:sz w:val="24"/>
          <w:szCs w:val="24"/>
        </w:rPr>
        <w:t>Dr Anod Kumar Singh</w:t>
      </w:r>
    </w:p>
    <w:p w:rsidR="00676BB6" w:rsidRDefault="00676BB6" w:rsidP="00676BB6">
      <w:pPr>
        <w:spacing w:after="0"/>
        <w:ind w:left="1440"/>
        <w:rPr>
          <w:rFonts w:ascii="Times New Roman" w:hAnsi="Times New Roman" w:cs="Times New Roman"/>
          <w:sz w:val="24"/>
          <w:szCs w:val="24"/>
        </w:rPr>
      </w:pPr>
      <w:r>
        <w:rPr>
          <w:rFonts w:ascii="Times New Roman" w:hAnsi="Times New Roman" w:cs="Times New Roman"/>
          <w:sz w:val="24"/>
          <w:szCs w:val="24"/>
        </w:rPr>
        <w:t xml:space="preserve">       and</w:t>
      </w:r>
    </w:p>
    <w:p w:rsidR="00676BB6" w:rsidRDefault="00676BB6" w:rsidP="00676BB6">
      <w:pPr>
        <w:spacing w:after="0"/>
        <w:ind w:firstLine="720"/>
        <w:rPr>
          <w:rFonts w:ascii="Times New Roman" w:hAnsi="Times New Roman" w:cs="Times New Roman"/>
          <w:sz w:val="24"/>
          <w:szCs w:val="24"/>
        </w:rPr>
      </w:pPr>
      <w:r>
        <w:rPr>
          <w:rFonts w:ascii="Times New Roman" w:hAnsi="Times New Roman" w:cs="Times New Roman"/>
          <w:sz w:val="24"/>
          <w:szCs w:val="24"/>
        </w:rPr>
        <w:t xml:space="preserve">    Mr. Suneel Kumar Dubey</w:t>
      </w:r>
    </w:p>
    <w:p w:rsidR="00676BB6" w:rsidRDefault="00676BB6" w:rsidP="00676BB6">
      <w:pPr>
        <w:spacing w:after="0"/>
        <w:jc w:val="center"/>
        <w:rPr>
          <w:rFonts w:ascii="Times New Roman" w:hAnsi="Times New Roman" w:cs="Times New Roman"/>
          <w:sz w:val="24"/>
          <w:szCs w:val="24"/>
        </w:rPr>
      </w:pPr>
      <w:r>
        <w:rPr>
          <w:rFonts w:ascii="Times New Roman" w:hAnsi="Times New Roman" w:cs="Times New Roman"/>
          <w:sz w:val="24"/>
          <w:szCs w:val="24"/>
        </w:rPr>
        <w:t>Department of Humanities and Applied Sciences,</w:t>
      </w:r>
    </w:p>
    <w:p w:rsidR="00295C28" w:rsidRDefault="00676BB6" w:rsidP="00676BB6">
      <w:pPr>
        <w:spacing w:after="0"/>
        <w:jc w:val="center"/>
        <w:rPr>
          <w:rFonts w:ascii="Times New Roman" w:hAnsi="Times New Roman" w:cs="Times New Roman"/>
          <w:sz w:val="24"/>
          <w:szCs w:val="24"/>
        </w:rPr>
      </w:pPr>
      <w:r>
        <w:rPr>
          <w:rFonts w:ascii="Times New Roman" w:hAnsi="Times New Roman" w:cs="Times New Roman"/>
          <w:sz w:val="24"/>
          <w:szCs w:val="24"/>
        </w:rPr>
        <w:t xml:space="preserve">School of Management Sciences, </w:t>
      </w:r>
      <w:r w:rsidR="007613EE">
        <w:rPr>
          <w:rFonts w:ascii="Times New Roman" w:hAnsi="Times New Roman" w:cs="Times New Roman"/>
          <w:sz w:val="24"/>
          <w:szCs w:val="24"/>
        </w:rPr>
        <w:t>Lucknow</w:t>
      </w:r>
    </w:p>
    <w:p w:rsidR="00295C28" w:rsidRDefault="007613EE" w:rsidP="00676BB6">
      <w:pPr>
        <w:spacing w:after="0"/>
        <w:jc w:val="center"/>
        <w:rPr>
          <w:rFonts w:ascii="Times New Roman" w:hAnsi="Times New Roman" w:cs="Times New Roman"/>
          <w:sz w:val="24"/>
          <w:szCs w:val="24"/>
        </w:rPr>
      </w:pPr>
      <w:r>
        <w:rPr>
          <w:rFonts w:ascii="Times New Roman" w:hAnsi="Times New Roman" w:cs="Times New Roman"/>
          <w:sz w:val="24"/>
          <w:szCs w:val="24"/>
        </w:rPr>
        <w:t>Mail id:</w:t>
      </w:r>
      <w:r w:rsidR="00676BB6">
        <w:rPr>
          <w:rFonts w:ascii="Times New Roman" w:hAnsi="Times New Roman" w:cs="Times New Roman"/>
          <w:sz w:val="24"/>
          <w:szCs w:val="24"/>
        </w:rPr>
        <w:t xml:space="preserve"> anodsingh@smslucknow.ac.in</w:t>
      </w:r>
    </w:p>
    <w:p w:rsidR="00676BB6" w:rsidRDefault="00676BB6" w:rsidP="00676BB6">
      <w:pPr>
        <w:spacing w:after="0"/>
        <w:jc w:val="center"/>
        <w:rPr>
          <w:rFonts w:ascii="Times New Roman" w:hAnsi="Times New Roman" w:cs="Times New Roman"/>
          <w:sz w:val="24"/>
          <w:szCs w:val="24"/>
        </w:rPr>
      </w:pPr>
      <w:r>
        <w:rPr>
          <w:rFonts w:ascii="Times New Roman" w:hAnsi="Times New Roman" w:cs="Times New Roman"/>
          <w:sz w:val="24"/>
          <w:szCs w:val="24"/>
        </w:rPr>
        <w:t xml:space="preserve">Mail id: </w:t>
      </w:r>
      <w:r>
        <w:rPr>
          <w:rFonts w:ascii="Times New Roman" w:hAnsi="Times New Roman" w:cs="Times New Roman"/>
          <w:sz w:val="24"/>
          <w:szCs w:val="24"/>
        </w:rPr>
        <w:t>suneeldubey</w:t>
      </w:r>
      <w:r>
        <w:rPr>
          <w:rFonts w:ascii="Times New Roman" w:hAnsi="Times New Roman" w:cs="Times New Roman"/>
          <w:sz w:val="24"/>
          <w:szCs w:val="24"/>
        </w:rPr>
        <w:t>@smslucknow.ac.in</w:t>
      </w:r>
    </w:p>
    <w:p w:rsidR="00295C28" w:rsidRDefault="00295C28">
      <w:pPr>
        <w:jc w:val="center"/>
        <w:rPr>
          <w:rFonts w:ascii="Times New Roman" w:hAnsi="Times New Roman" w:cs="Times New Roman"/>
          <w:sz w:val="24"/>
          <w:szCs w:val="24"/>
        </w:rPr>
      </w:pPr>
    </w:p>
    <w:p w:rsidR="00295C28" w:rsidRDefault="007613EE">
      <w:pPr>
        <w:jc w:val="center"/>
        <w:rPr>
          <w:rFonts w:ascii="Times New Roman" w:hAnsi="Times New Roman" w:cs="Times New Roman"/>
          <w:b/>
          <w:bCs/>
          <w:sz w:val="24"/>
          <w:szCs w:val="24"/>
        </w:rPr>
      </w:pPr>
      <w:r>
        <w:rPr>
          <w:rFonts w:ascii="Times New Roman" w:hAnsi="Times New Roman" w:cs="Times New Roman"/>
          <w:b/>
          <w:bCs/>
          <w:sz w:val="24"/>
          <w:szCs w:val="24"/>
        </w:rPr>
        <w:t>Abstract</w:t>
      </w:r>
    </w:p>
    <w:p w:rsidR="00295C28" w:rsidRDefault="007613EE">
      <w:pPr>
        <w:jc w:val="both"/>
        <w:rPr>
          <w:rFonts w:ascii="Times New Roman" w:hAnsi="Times New Roman" w:cs="Times New Roman"/>
          <w:sz w:val="24"/>
          <w:szCs w:val="24"/>
        </w:rPr>
      </w:pPr>
      <w:r>
        <w:rPr>
          <w:rFonts w:ascii="Times New Roman" w:hAnsi="Times New Roman" w:cs="Times New Roman"/>
          <w:sz w:val="24"/>
          <w:szCs w:val="24"/>
        </w:rPr>
        <w:t xml:space="preserve">Climate change has emerged as one of the most critical environmental challenges of the twenty-first century, primarily driven by the </w:t>
      </w:r>
      <w:r>
        <w:rPr>
          <w:rFonts w:ascii="Times New Roman" w:hAnsi="Times New Roman" w:cs="Times New Roman"/>
          <w:sz w:val="24"/>
          <w:szCs w:val="24"/>
        </w:rPr>
        <w:t>increasing concentration of greenhouse gases (GHGs) in the atmosphere. Anthropogenic activities such as fossil fuel combustion, industrialization, deforestation, transportation, and intensive agricultural practices have significantly elevated atmospheric l</w:t>
      </w:r>
      <w:r>
        <w:rPr>
          <w:rFonts w:ascii="Times New Roman" w:hAnsi="Times New Roman" w:cs="Times New Roman"/>
          <w:sz w:val="24"/>
          <w:szCs w:val="24"/>
        </w:rPr>
        <w:t>evels of carbon dioxide (CO₂), methane (CH₄), and nitrous oxide (N₂O), resulting in global warming and associated environmental consequences. Rising temperatures, extreme weather events, sea-level rise, biodiversity loss, and ecosystem degradation have hig</w:t>
      </w:r>
      <w:r>
        <w:rPr>
          <w:rFonts w:ascii="Times New Roman" w:hAnsi="Times New Roman" w:cs="Times New Roman"/>
          <w:sz w:val="24"/>
          <w:szCs w:val="24"/>
        </w:rPr>
        <w:t>hlighted the urgent need for sustainable climate action. Carbon neutrality has gained global importance as a strategic approach to balance carbon emissions through emission reduction, renewable energy adoption, afforestation, carbon capture technologies, a</w:t>
      </w:r>
      <w:r>
        <w:rPr>
          <w:rFonts w:ascii="Times New Roman" w:hAnsi="Times New Roman" w:cs="Times New Roman"/>
          <w:sz w:val="24"/>
          <w:szCs w:val="24"/>
        </w:rPr>
        <w:t xml:space="preserve">nd sustainable land-use practices. Simultaneously, climate resilience focuses on enhancing the adaptive capacity of communities, ecosystems, and infrastructure to withstand, respond to, and recover from climate-related disturbances. </w:t>
      </w:r>
      <w:r>
        <w:rPr>
          <w:rFonts w:ascii="Times New Roman" w:hAnsi="Times New Roman" w:cs="Times New Roman"/>
          <w:sz w:val="24"/>
          <w:szCs w:val="24"/>
        </w:rPr>
        <w:lastRenderedPageBreak/>
        <w:t>This study explores the</w:t>
      </w:r>
      <w:r>
        <w:rPr>
          <w:rFonts w:ascii="Times New Roman" w:hAnsi="Times New Roman" w:cs="Times New Roman"/>
          <w:sz w:val="24"/>
          <w:szCs w:val="24"/>
        </w:rPr>
        <w:t xml:space="preserve"> interrelationship between carbon neutrality and climate resilience, emphasizing their combined role in achieving environmental sustainability and climate security. The paper evaluates major sources of greenhouse gas emissions, examines their environmental</w:t>
      </w:r>
      <w:r>
        <w:rPr>
          <w:rFonts w:ascii="Times New Roman" w:hAnsi="Times New Roman" w:cs="Times New Roman"/>
          <w:sz w:val="24"/>
          <w:szCs w:val="24"/>
        </w:rPr>
        <w:t xml:space="preserve"> and socio-economic impacts, and discusses mitigation and adaptation strategies for sustainable development. The findings suggest that integrating carbon-neutral policies with climate-resilient planning can significantly reduce climate risks, strengthen ec</w:t>
      </w:r>
      <w:r>
        <w:rPr>
          <w:rFonts w:ascii="Times New Roman" w:hAnsi="Times New Roman" w:cs="Times New Roman"/>
          <w:sz w:val="24"/>
          <w:szCs w:val="24"/>
        </w:rPr>
        <w:t>ological stability, and support long-term sustainable development goals at local, national, and global scales.</w:t>
      </w:r>
    </w:p>
    <w:p w:rsidR="00295C28" w:rsidRDefault="007613EE">
      <w:pPr>
        <w:jc w:val="both"/>
        <w:rPr>
          <w:rFonts w:ascii="Times New Roman" w:hAnsi="Times New Roman" w:cs="Times New Roman"/>
          <w:sz w:val="24"/>
          <w:szCs w:val="24"/>
        </w:rPr>
      </w:pPr>
      <w:r>
        <w:rPr>
          <w:rFonts w:ascii="Times New Roman" w:hAnsi="Times New Roman" w:cs="Times New Roman"/>
          <w:b/>
          <w:bCs/>
          <w:sz w:val="24"/>
          <w:szCs w:val="24"/>
        </w:rPr>
        <w:t>Keywords—</w:t>
      </w:r>
      <w:r>
        <w:rPr>
          <w:rFonts w:ascii="Times New Roman" w:hAnsi="Times New Roman" w:cs="Times New Roman"/>
          <w:sz w:val="24"/>
          <w:szCs w:val="24"/>
        </w:rPr>
        <w:t xml:space="preserve"> Carbon neutrality, climate resilience, greenhouse gases, sustainable development, carbon sequestration, renewable energy.</w:t>
      </w:r>
    </w:p>
    <w:p w:rsidR="00295C28" w:rsidRDefault="007613EE">
      <w:pPr>
        <w:jc w:val="both"/>
        <w:rPr>
          <w:rFonts w:ascii="Times New Roman" w:hAnsi="Times New Roman" w:cs="Times New Roman"/>
          <w:b/>
          <w:bCs/>
          <w:sz w:val="24"/>
          <w:szCs w:val="24"/>
        </w:rPr>
      </w:pPr>
      <w:r>
        <w:rPr>
          <w:rFonts w:ascii="Times New Roman" w:hAnsi="Times New Roman" w:cs="Times New Roman"/>
          <w:b/>
          <w:bCs/>
          <w:sz w:val="24"/>
          <w:szCs w:val="24"/>
        </w:rPr>
        <w:t>1.Introductio</w:t>
      </w:r>
      <w:r>
        <w:rPr>
          <w:rFonts w:ascii="Times New Roman" w:hAnsi="Times New Roman" w:cs="Times New Roman"/>
          <w:b/>
          <w:bCs/>
          <w:sz w:val="24"/>
          <w:szCs w:val="24"/>
        </w:rPr>
        <w:t>n:</w:t>
      </w:r>
    </w:p>
    <w:p w:rsidR="00295C28" w:rsidRDefault="007613EE">
      <w:pPr>
        <w:jc w:val="both"/>
        <w:rPr>
          <w:rFonts w:ascii="Times New Roman" w:hAnsi="Times New Roman" w:cs="Times New Roman"/>
          <w:sz w:val="24"/>
          <w:szCs w:val="24"/>
        </w:rPr>
      </w:pPr>
      <w:r>
        <w:rPr>
          <w:rFonts w:ascii="Times New Roman" w:hAnsi="Times New Roman" w:cs="Times New Roman"/>
          <w:sz w:val="24"/>
          <w:szCs w:val="24"/>
        </w:rPr>
        <w:t>Climate change has become one of the most pressing environmental challenges of the modern era. Rising atmospheric concentrations of carbon dioxide (CO₂), methane (CH₄), and nitrous oxide (N₂O) have altered Earth's climate system, leading to increased te</w:t>
      </w:r>
      <w:r>
        <w:rPr>
          <w:rFonts w:ascii="Times New Roman" w:hAnsi="Times New Roman" w:cs="Times New Roman"/>
          <w:sz w:val="24"/>
          <w:szCs w:val="24"/>
        </w:rPr>
        <w:t xml:space="preserve">mperatures, extreme weather events, biodiversity loss, and socio-economic disruptions </w:t>
      </w:r>
      <w:r>
        <w:rPr>
          <w:rFonts w:ascii="Times New Roman" w:hAnsi="Times New Roman" w:cs="Times New Roman"/>
          <w:sz w:val="24"/>
          <w:szCs w:val="24"/>
          <w:vertAlign w:val="superscript"/>
        </w:rPr>
        <w:t>[1-2]</w:t>
      </w:r>
      <w:r>
        <w:rPr>
          <w:rFonts w:ascii="Times New Roman" w:hAnsi="Times New Roman" w:cs="Times New Roman"/>
          <w:sz w:val="24"/>
          <w:szCs w:val="24"/>
        </w:rPr>
        <w:t xml:space="preserve"> . According to the Intergovernmental Panel on Climate Change (IPCC), anthropogenic greenhouse gas emissions have been the dominant driver of global warming since th</w:t>
      </w:r>
      <w:r>
        <w:rPr>
          <w:rFonts w:ascii="Times New Roman" w:hAnsi="Times New Roman" w:cs="Times New Roman"/>
          <w:sz w:val="24"/>
          <w:szCs w:val="24"/>
        </w:rPr>
        <w:t xml:space="preserve">e mid-twentieth century </w:t>
      </w:r>
      <w:r>
        <w:rPr>
          <w:rFonts w:ascii="Times New Roman" w:hAnsi="Times New Roman" w:cs="Times New Roman"/>
          <w:sz w:val="24"/>
          <w:szCs w:val="24"/>
          <w:vertAlign w:val="superscript"/>
        </w:rPr>
        <w:t>[1].</w:t>
      </w:r>
    </w:p>
    <w:p w:rsidR="00295C28" w:rsidRDefault="007613EE">
      <w:pPr>
        <w:jc w:val="both"/>
        <w:rPr>
          <w:rFonts w:ascii="Times New Roman" w:hAnsi="Times New Roman" w:cs="Times New Roman"/>
          <w:sz w:val="24"/>
          <w:szCs w:val="24"/>
        </w:rPr>
      </w:pPr>
      <w:r>
        <w:rPr>
          <w:rFonts w:ascii="Times New Roman" w:hAnsi="Times New Roman" w:cs="Times New Roman"/>
          <w:sz w:val="24"/>
          <w:szCs w:val="24"/>
        </w:rPr>
        <w:t>Carbon neutrality refers to achieving a balance between carbon emissions and carbon removal from the atmosphere. The concept has gained global attention as nations seek to fulfill international climate commitments and limit glo</w:t>
      </w:r>
      <w:r>
        <w:rPr>
          <w:rFonts w:ascii="Times New Roman" w:hAnsi="Times New Roman" w:cs="Times New Roman"/>
          <w:sz w:val="24"/>
          <w:szCs w:val="24"/>
        </w:rPr>
        <w:t xml:space="preserve">bal warming to well below 2°C above pre-industrial levels, as outlined in the Paris Agreement </w:t>
      </w:r>
      <w:r>
        <w:rPr>
          <w:rFonts w:ascii="Times New Roman" w:hAnsi="Times New Roman" w:cs="Times New Roman"/>
          <w:sz w:val="24"/>
          <w:szCs w:val="24"/>
          <w:vertAlign w:val="superscript"/>
        </w:rPr>
        <w:t xml:space="preserve">[3-4]. </w:t>
      </w:r>
      <w:r>
        <w:rPr>
          <w:rFonts w:ascii="Times New Roman" w:hAnsi="Times New Roman" w:cs="Times New Roman"/>
          <w:sz w:val="24"/>
          <w:szCs w:val="24"/>
        </w:rPr>
        <w:t xml:space="preserve">Strategies such as renewable energy </w:t>
      </w:r>
      <w:r w:rsidR="00676BB6">
        <w:rPr>
          <w:rFonts w:ascii="Times New Roman" w:hAnsi="Times New Roman" w:cs="Times New Roman"/>
          <w:noProof/>
          <w:sz w:val="24"/>
          <w:szCs w:val="24"/>
          <w:lang w:val="en-US" w:bidi="ar-SA"/>
        </w:rPr>
        <w:lastRenderedPageBreak/>
        <w:drawing>
          <wp:anchor distT="0" distB="0" distL="114300" distR="114300" simplePos="0" relativeHeight="251658240" behindDoc="1" locked="0" layoutInCell="1" allowOverlap="1" wp14:anchorId="7086F5E0" wp14:editId="04938971">
            <wp:simplePos x="0" y="0"/>
            <wp:positionH relativeFrom="margin">
              <wp:posOffset>3002280</wp:posOffset>
            </wp:positionH>
            <wp:positionV relativeFrom="paragraph">
              <wp:posOffset>106680</wp:posOffset>
            </wp:positionV>
            <wp:extent cx="2964180" cy="2230120"/>
            <wp:effectExtent l="0" t="0" r="7620" b="0"/>
            <wp:wrapTight wrapText="bothSides">
              <wp:wrapPolygon edited="0">
                <wp:start x="0" y="0"/>
                <wp:lineTo x="0" y="21403"/>
                <wp:lineTo x="21517" y="21403"/>
                <wp:lineTo x="2151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2964180" cy="22301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 xml:space="preserve">deployment, carbon capture and storage, </w:t>
      </w:r>
      <w:r>
        <w:rPr>
          <w:rFonts w:ascii="Times New Roman" w:hAnsi="Times New Roman" w:cs="Times New Roman"/>
          <w:sz w:val="24"/>
          <w:szCs w:val="24"/>
        </w:rPr>
        <w:t>afforestation, and sustainable land management have emerged as critical pathway</w:t>
      </w:r>
      <w:r>
        <w:rPr>
          <w:rFonts w:ascii="Times New Roman" w:hAnsi="Times New Roman" w:cs="Times New Roman"/>
          <w:sz w:val="24"/>
          <w:szCs w:val="24"/>
        </w:rPr>
        <w:t xml:space="preserve">s toward achieving carbon neutrality </w:t>
      </w:r>
      <w:r>
        <w:rPr>
          <w:rFonts w:ascii="Times New Roman" w:hAnsi="Times New Roman" w:cs="Times New Roman"/>
          <w:sz w:val="24"/>
          <w:szCs w:val="24"/>
          <w:vertAlign w:val="superscript"/>
        </w:rPr>
        <w:t>[5-6]</w:t>
      </w:r>
      <w:r>
        <w:rPr>
          <w:rFonts w:ascii="Times New Roman" w:hAnsi="Times New Roman" w:cs="Times New Roman"/>
          <w:sz w:val="24"/>
          <w:szCs w:val="24"/>
        </w:rPr>
        <w:t xml:space="preserve"> .</w:t>
      </w:r>
    </w:p>
    <w:p w:rsidR="00295C28" w:rsidRDefault="007613EE">
      <w:pPr>
        <w:jc w:val="both"/>
        <w:rPr>
          <w:rFonts w:ascii="Times New Roman" w:hAnsi="Times New Roman" w:cs="Times New Roman"/>
          <w:sz w:val="24"/>
          <w:szCs w:val="24"/>
        </w:rPr>
      </w:pPr>
      <w:r>
        <w:rPr>
          <w:rFonts w:ascii="Times New Roman" w:hAnsi="Times New Roman" w:cs="Times New Roman"/>
          <w:sz w:val="24"/>
          <w:szCs w:val="24"/>
        </w:rPr>
        <w:t>Climate resilience complements carbon neutrality by enhancing the adaptive capacity of human and ecological systems against climate-related hazards. Resilience-based approaches emphasize disaster preparedness, c</w:t>
      </w:r>
      <w:r>
        <w:rPr>
          <w:rFonts w:ascii="Times New Roman" w:hAnsi="Times New Roman" w:cs="Times New Roman"/>
          <w:sz w:val="24"/>
          <w:szCs w:val="24"/>
        </w:rPr>
        <w:t xml:space="preserve">limate-smart infrastructure, ecosystem conservation, and sustainable resource management to reduce vulnerability and strengthen recovery from climate shocks </w:t>
      </w:r>
      <w:r>
        <w:rPr>
          <w:rFonts w:ascii="Times New Roman" w:hAnsi="Times New Roman" w:cs="Times New Roman"/>
          <w:sz w:val="24"/>
          <w:szCs w:val="24"/>
          <w:vertAlign w:val="superscript"/>
        </w:rPr>
        <w:t>[7-8].</w:t>
      </w:r>
      <w:r>
        <w:rPr>
          <w:rFonts w:ascii="Times New Roman" w:hAnsi="Times New Roman" w:cs="Times New Roman"/>
          <w:sz w:val="24"/>
          <w:szCs w:val="24"/>
        </w:rPr>
        <w:t xml:space="preserve"> These measures are increasingly recognized as essential components of sustainable developmen</w:t>
      </w:r>
      <w:r>
        <w:rPr>
          <w:rFonts w:ascii="Times New Roman" w:hAnsi="Times New Roman" w:cs="Times New Roman"/>
          <w:sz w:val="24"/>
          <w:szCs w:val="24"/>
        </w:rPr>
        <w:t>t frameworks worldwide.</w:t>
      </w:r>
    </w:p>
    <w:p w:rsidR="00295C28" w:rsidRDefault="007613EE">
      <w:pPr>
        <w:jc w:val="both"/>
        <w:rPr>
          <w:rFonts w:ascii="Times New Roman" w:hAnsi="Times New Roman" w:cs="Times New Roman"/>
          <w:b/>
          <w:bCs/>
          <w:sz w:val="24"/>
          <w:szCs w:val="24"/>
        </w:rPr>
      </w:pPr>
      <w:r>
        <w:rPr>
          <w:rFonts w:ascii="Times New Roman" w:hAnsi="Times New Roman" w:cs="Times New Roman"/>
          <w:sz w:val="24"/>
          <w:szCs w:val="24"/>
        </w:rPr>
        <w:t>This paper investigates the importance of carbon neutrality and climate resilience in promoting sustainable development and environmental sustainability. By examining their interconnections, the study highlights how integrated mitig</w:t>
      </w:r>
      <w:r>
        <w:rPr>
          <w:rFonts w:ascii="Times New Roman" w:hAnsi="Times New Roman" w:cs="Times New Roman"/>
          <w:sz w:val="24"/>
          <w:szCs w:val="24"/>
        </w:rPr>
        <w:t xml:space="preserve">ation and adaptation strategies can support long-term environmental security, economic stability, and societal well-being </w:t>
      </w:r>
      <w:r>
        <w:rPr>
          <w:rFonts w:ascii="Times New Roman" w:hAnsi="Times New Roman" w:cs="Times New Roman"/>
          <w:sz w:val="24"/>
          <w:szCs w:val="24"/>
          <w:vertAlign w:val="superscript"/>
        </w:rPr>
        <w:t>[1,7, 9].</w:t>
      </w:r>
    </w:p>
    <w:p w:rsidR="00295C28" w:rsidRDefault="007613EE">
      <w:pPr>
        <w:jc w:val="both"/>
        <w:rPr>
          <w:rFonts w:ascii="Times New Roman" w:hAnsi="Times New Roman" w:cs="Times New Roman"/>
          <w:b/>
          <w:bCs/>
          <w:sz w:val="24"/>
          <w:szCs w:val="24"/>
        </w:rPr>
      </w:pPr>
      <w:r>
        <w:rPr>
          <w:rFonts w:ascii="Times New Roman" w:hAnsi="Times New Roman" w:cs="Times New Roman"/>
          <w:b/>
          <w:bCs/>
          <w:sz w:val="24"/>
          <w:szCs w:val="24"/>
        </w:rPr>
        <w:t>2. Objectives of the Study</w:t>
      </w:r>
    </w:p>
    <w:p w:rsidR="00295C28" w:rsidRDefault="007613EE">
      <w:pPr>
        <w:numPr>
          <w:ilvl w:val="0"/>
          <w:numId w:val="1"/>
        </w:numPr>
        <w:jc w:val="both"/>
        <w:rPr>
          <w:rFonts w:ascii="Times New Roman" w:hAnsi="Times New Roman" w:cs="Times New Roman"/>
          <w:sz w:val="24"/>
          <w:szCs w:val="24"/>
        </w:rPr>
      </w:pPr>
      <w:r>
        <w:rPr>
          <w:rFonts w:ascii="Times New Roman" w:hAnsi="Times New Roman" w:cs="Times New Roman"/>
          <w:sz w:val="24"/>
          <w:szCs w:val="24"/>
        </w:rPr>
        <w:t>To examine the concept of carbon neutrality and  analyze the role of climate resilience in sustai</w:t>
      </w:r>
      <w:r>
        <w:rPr>
          <w:rFonts w:ascii="Times New Roman" w:hAnsi="Times New Roman" w:cs="Times New Roman"/>
          <w:sz w:val="24"/>
          <w:szCs w:val="24"/>
        </w:rPr>
        <w:t>nable development.</w:t>
      </w:r>
    </w:p>
    <w:p w:rsidR="00295C28" w:rsidRDefault="007613EE">
      <w:pPr>
        <w:numPr>
          <w:ilvl w:val="0"/>
          <w:numId w:val="1"/>
        </w:numPr>
        <w:jc w:val="both"/>
        <w:rPr>
          <w:rFonts w:ascii="Times New Roman" w:hAnsi="Times New Roman" w:cs="Times New Roman"/>
          <w:sz w:val="24"/>
          <w:szCs w:val="24"/>
        </w:rPr>
      </w:pPr>
      <w:r>
        <w:rPr>
          <w:rFonts w:ascii="Times New Roman" w:hAnsi="Times New Roman" w:cs="Times New Roman"/>
          <w:sz w:val="24"/>
          <w:szCs w:val="24"/>
        </w:rPr>
        <w:t>To assess environmental and socio-economic impacts of carbon emissions.</w:t>
      </w:r>
    </w:p>
    <w:p w:rsidR="00295C28" w:rsidRDefault="007613EE">
      <w:pPr>
        <w:numPr>
          <w:ilvl w:val="0"/>
          <w:numId w:val="1"/>
        </w:numPr>
        <w:jc w:val="both"/>
        <w:rPr>
          <w:rFonts w:ascii="Times New Roman" w:hAnsi="Times New Roman" w:cs="Times New Roman"/>
          <w:sz w:val="24"/>
          <w:szCs w:val="24"/>
        </w:rPr>
      </w:pPr>
      <w:r>
        <w:rPr>
          <w:rFonts w:ascii="Times New Roman" w:hAnsi="Times New Roman" w:cs="Times New Roman"/>
          <w:sz w:val="24"/>
          <w:szCs w:val="24"/>
        </w:rPr>
        <w:t>To recommend strategies for achieving carbon-neutral and climate-resilient societies.</w:t>
      </w:r>
    </w:p>
    <w:p w:rsidR="00295C28" w:rsidRDefault="007613EE">
      <w:pPr>
        <w:jc w:val="both"/>
        <w:rPr>
          <w:rFonts w:ascii="Times New Roman" w:hAnsi="Times New Roman" w:cs="Times New Roman"/>
          <w:b/>
          <w:bCs/>
          <w:sz w:val="24"/>
          <w:szCs w:val="24"/>
        </w:rPr>
      </w:pPr>
      <w:r>
        <w:rPr>
          <w:rFonts w:ascii="Times New Roman" w:hAnsi="Times New Roman" w:cs="Times New Roman"/>
          <w:b/>
          <w:bCs/>
          <w:sz w:val="24"/>
          <w:szCs w:val="24"/>
        </w:rPr>
        <w:t>3. Sources of Carbon Emissions</w:t>
      </w:r>
    </w:p>
    <w:p w:rsidR="00295C28" w:rsidRDefault="007613EE">
      <w:pPr>
        <w:jc w:val="both"/>
        <w:rPr>
          <w:rFonts w:ascii="Times New Roman" w:hAnsi="Times New Roman" w:cs="Times New Roman"/>
          <w:sz w:val="24"/>
          <w:szCs w:val="24"/>
        </w:rPr>
      </w:pPr>
      <w:r>
        <w:rPr>
          <w:rFonts w:ascii="Times New Roman" w:hAnsi="Times New Roman" w:cs="Times New Roman"/>
          <w:sz w:val="24"/>
          <w:szCs w:val="24"/>
        </w:rPr>
        <w:t>Human activities are the primary contributors to</w:t>
      </w:r>
      <w:r>
        <w:rPr>
          <w:rFonts w:ascii="Times New Roman" w:hAnsi="Times New Roman" w:cs="Times New Roman"/>
          <w:sz w:val="24"/>
          <w:szCs w:val="24"/>
        </w:rPr>
        <w:t xml:space="preserve"> atmospheric carbon accumulation.</w:t>
      </w:r>
    </w:p>
    <w:p w:rsidR="00295C28" w:rsidRDefault="007613EE">
      <w:pPr>
        <w:jc w:val="center"/>
        <w:rPr>
          <w:rFonts w:ascii="Times New Roman" w:hAnsi="Times New Roman" w:cs="Times New Roman"/>
          <w:b/>
          <w:bCs/>
          <w:sz w:val="24"/>
          <w:szCs w:val="24"/>
        </w:rPr>
      </w:pPr>
      <w:r>
        <w:rPr>
          <w:rFonts w:ascii="Times New Roman" w:hAnsi="Times New Roman" w:cs="Times New Roman"/>
          <w:b/>
          <w:bCs/>
          <w:sz w:val="24"/>
          <w:szCs w:val="24"/>
        </w:rPr>
        <w:t>Fig-1</w:t>
      </w:r>
    </w:p>
    <w:p w:rsidR="00295C28" w:rsidRDefault="007613EE">
      <w:pPr>
        <w:jc w:val="both"/>
        <w:rPr>
          <w:rFonts w:ascii="Times New Roman" w:hAnsi="Times New Roman" w:cs="Times New Roman"/>
          <w:sz w:val="24"/>
          <w:szCs w:val="24"/>
        </w:rPr>
      </w:pPr>
      <w:r>
        <w:rPr>
          <w:rFonts w:ascii="Times New Roman" w:hAnsi="Times New Roman" w:cs="Times New Roman"/>
          <w:sz w:val="24"/>
          <w:szCs w:val="24"/>
        </w:rPr>
        <w:t>The energy sector remains the largest contributor due to continued dependence on fossil fuels.</w:t>
      </w:r>
    </w:p>
    <w:p w:rsidR="00295C28" w:rsidRDefault="007613EE">
      <w:pPr>
        <w:jc w:val="both"/>
        <w:rPr>
          <w:rFonts w:ascii="Times New Roman" w:hAnsi="Times New Roman" w:cs="Times New Roman"/>
          <w:b/>
          <w:bCs/>
          <w:sz w:val="24"/>
          <w:szCs w:val="24"/>
        </w:rPr>
      </w:pPr>
      <w:r>
        <w:rPr>
          <w:rFonts w:ascii="Times New Roman" w:hAnsi="Times New Roman" w:cs="Times New Roman"/>
          <w:b/>
          <w:bCs/>
          <w:sz w:val="24"/>
          <w:szCs w:val="24"/>
        </w:rPr>
        <w:t>4. Environmental Consequences of Carbon Emissions</w:t>
      </w:r>
    </w:p>
    <w:p w:rsidR="00295C28" w:rsidRDefault="007613EE">
      <w:pPr>
        <w:jc w:val="both"/>
        <w:rPr>
          <w:rFonts w:ascii="Times New Roman" w:hAnsi="Times New Roman" w:cs="Times New Roman"/>
          <w:sz w:val="24"/>
          <w:szCs w:val="24"/>
        </w:rPr>
      </w:pPr>
      <w:r>
        <w:rPr>
          <w:rFonts w:ascii="Times New Roman" w:hAnsi="Times New Roman" w:cs="Times New Roman"/>
          <w:sz w:val="24"/>
          <w:szCs w:val="24"/>
        </w:rPr>
        <w:t xml:space="preserve">Increasing carbon emissions have profound impacts on environmental </w:t>
      </w:r>
      <w:r>
        <w:rPr>
          <w:rFonts w:ascii="Times New Roman" w:hAnsi="Times New Roman" w:cs="Times New Roman"/>
          <w:sz w:val="24"/>
          <w:szCs w:val="24"/>
        </w:rPr>
        <w:t>systems.</w:t>
      </w:r>
    </w:p>
    <w:p w:rsidR="00295C28" w:rsidRDefault="007613EE">
      <w:pPr>
        <w:jc w:val="center"/>
        <w:rPr>
          <w:rFonts w:ascii="Times New Roman" w:hAnsi="Times New Roman" w:cs="Times New Roman"/>
          <w:b/>
          <w:bCs/>
          <w:sz w:val="24"/>
          <w:szCs w:val="24"/>
        </w:rPr>
      </w:pPr>
      <w:r>
        <w:rPr>
          <w:rFonts w:ascii="Times New Roman" w:hAnsi="Times New Roman" w:cs="Times New Roman"/>
          <w:b/>
          <w:bCs/>
          <w:sz w:val="24"/>
          <w:szCs w:val="24"/>
        </w:rPr>
        <w:t xml:space="preserve">Table </w:t>
      </w:r>
      <w:r>
        <w:rPr>
          <w:rFonts w:ascii="Times New Roman" w:hAnsi="Times New Roman" w:cs="Times New Roman"/>
          <w:b/>
          <w:bCs/>
          <w:sz w:val="24"/>
          <w:szCs w:val="24"/>
        </w:rPr>
        <w:t>1</w:t>
      </w:r>
    </w:p>
    <w:p w:rsidR="00295C28" w:rsidRDefault="007613EE">
      <w:pPr>
        <w:jc w:val="center"/>
        <w:rPr>
          <w:rFonts w:ascii="Times New Roman" w:hAnsi="Times New Roman" w:cs="Times New Roman"/>
          <w:b/>
          <w:bCs/>
          <w:sz w:val="24"/>
          <w:szCs w:val="24"/>
        </w:rPr>
      </w:pPr>
      <w:r>
        <w:rPr>
          <w:rFonts w:ascii="Times New Roman" w:hAnsi="Times New Roman" w:cs="Times New Roman"/>
          <w:b/>
          <w:bCs/>
          <w:sz w:val="24"/>
          <w:szCs w:val="24"/>
        </w:rPr>
        <w:t>Environmental Impacts of Carbon Emissions</w:t>
      </w:r>
    </w:p>
    <w:tbl>
      <w:tblPr>
        <w:tblStyle w:val="TableGrid"/>
        <w:tblW w:w="0" w:type="auto"/>
        <w:tblLook w:val="04A0" w:firstRow="1" w:lastRow="0" w:firstColumn="1" w:lastColumn="0" w:noHBand="0" w:noVBand="1"/>
      </w:tblPr>
      <w:tblGrid>
        <w:gridCol w:w="2068"/>
        <w:gridCol w:w="2081"/>
      </w:tblGrid>
      <w:tr w:rsidR="00295C28">
        <w:tc>
          <w:tcPr>
            <w:tcW w:w="4508" w:type="dxa"/>
          </w:tcPr>
          <w:p w:rsidR="00295C28" w:rsidRDefault="007613EE">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Global Temperature</w:t>
            </w:r>
          </w:p>
        </w:tc>
        <w:tc>
          <w:tcPr>
            <w:tcW w:w="4508" w:type="dxa"/>
            <w:vAlign w:val="center"/>
          </w:tcPr>
          <w:p w:rsidR="00295C28" w:rsidRDefault="007613EE">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Continuous warming trend</w:t>
            </w:r>
          </w:p>
        </w:tc>
      </w:tr>
      <w:tr w:rsidR="00295C28">
        <w:tc>
          <w:tcPr>
            <w:tcW w:w="4508" w:type="dxa"/>
          </w:tcPr>
          <w:p w:rsidR="00295C28" w:rsidRDefault="007613EE">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Glaciers</w:t>
            </w:r>
          </w:p>
        </w:tc>
        <w:tc>
          <w:tcPr>
            <w:tcW w:w="4508" w:type="dxa"/>
          </w:tcPr>
          <w:p w:rsidR="00295C28" w:rsidRDefault="007613EE">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Accelerated melting</w:t>
            </w:r>
          </w:p>
        </w:tc>
      </w:tr>
      <w:tr w:rsidR="00295C28">
        <w:tc>
          <w:tcPr>
            <w:tcW w:w="4508" w:type="dxa"/>
          </w:tcPr>
          <w:p w:rsidR="00295C28" w:rsidRDefault="007613EE">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Sea Level</w:t>
            </w:r>
          </w:p>
        </w:tc>
        <w:tc>
          <w:tcPr>
            <w:tcW w:w="4508" w:type="dxa"/>
            <w:vAlign w:val="center"/>
          </w:tcPr>
          <w:p w:rsidR="00295C28" w:rsidRDefault="007613EE">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Rising coastal vulnerability</w:t>
            </w:r>
          </w:p>
        </w:tc>
      </w:tr>
      <w:tr w:rsidR="00295C28">
        <w:tc>
          <w:tcPr>
            <w:tcW w:w="4508" w:type="dxa"/>
          </w:tcPr>
          <w:p w:rsidR="00295C28" w:rsidRDefault="007613EE">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Oceans</w:t>
            </w:r>
          </w:p>
        </w:tc>
        <w:tc>
          <w:tcPr>
            <w:tcW w:w="4508" w:type="dxa"/>
          </w:tcPr>
          <w:p w:rsidR="00295C28" w:rsidRDefault="007613EE">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Increased acidification</w:t>
            </w:r>
          </w:p>
        </w:tc>
      </w:tr>
      <w:tr w:rsidR="00295C28">
        <w:tc>
          <w:tcPr>
            <w:tcW w:w="4508" w:type="dxa"/>
          </w:tcPr>
          <w:p w:rsidR="00295C28" w:rsidRDefault="007613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Water Resources</w:t>
            </w:r>
          </w:p>
        </w:tc>
        <w:tc>
          <w:tcPr>
            <w:tcW w:w="4508" w:type="dxa"/>
            <w:vAlign w:val="center"/>
          </w:tcPr>
          <w:p w:rsidR="00295C28" w:rsidRDefault="007613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Altered hydrological cycles</w:t>
            </w:r>
          </w:p>
        </w:tc>
      </w:tr>
      <w:tr w:rsidR="00295C28">
        <w:tc>
          <w:tcPr>
            <w:tcW w:w="4508" w:type="dxa"/>
          </w:tcPr>
          <w:p w:rsidR="00295C28" w:rsidRDefault="007613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Biodiversity</w:t>
            </w:r>
          </w:p>
        </w:tc>
        <w:tc>
          <w:tcPr>
            <w:tcW w:w="4508" w:type="dxa"/>
          </w:tcPr>
          <w:p w:rsidR="00295C28" w:rsidRDefault="007613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Habitat degradation</w:t>
            </w:r>
          </w:p>
        </w:tc>
      </w:tr>
    </w:tbl>
    <w:p w:rsidR="00295C28" w:rsidRDefault="00295C28">
      <w:pPr>
        <w:jc w:val="both"/>
        <w:rPr>
          <w:rFonts w:ascii="Times New Roman" w:hAnsi="Times New Roman" w:cs="Times New Roman"/>
          <w:b/>
          <w:bCs/>
          <w:sz w:val="24"/>
          <w:szCs w:val="24"/>
        </w:rPr>
      </w:pPr>
    </w:p>
    <w:p w:rsidR="00295C28" w:rsidRDefault="007613EE">
      <w:pPr>
        <w:jc w:val="both"/>
        <w:rPr>
          <w:rFonts w:ascii="Times New Roman" w:hAnsi="Times New Roman" w:cs="Times New Roman"/>
          <w:sz w:val="24"/>
          <w:szCs w:val="24"/>
        </w:rPr>
      </w:pPr>
      <w:r>
        <w:rPr>
          <w:rFonts w:ascii="Times New Roman" w:hAnsi="Times New Roman" w:cs="Times New Roman"/>
          <w:sz w:val="24"/>
          <w:szCs w:val="24"/>
        </w:rPr>
        <w:t>Scientific observations indicate that climate-related environmental changes are occurring at unprecedented rates.</w:t>
      </w:r>
    </w:p>
    <w:p w:rsidR="00295C28" w:rsidRDefault="007613EE">
      <w:pPr>
        <w:jc w:val="both"/>
        <w:rPr>
          <w:rFonts w:ascii="Times New Roman" w:hAnsi="Times New Roman" w:cs="Times New Roman"/>
          <w:b/>
          <w:bCs/>
          <w:sz w:val="24"/>
          <w:szCs w:val="24"/>
        </w:rPr>
      </w:pPr>
      <w:r>
        <w:rPr>
          <w:rFonts w:ascii="Times New Roman" w:hAnsi="Times New Roman" w:cs="Times New Roman"/>
          <w:b/>
          <w:bCs/>
          <w:sz w:val="24"/>
          <w:szCs w:val="24"/>
        </w:rPr>
        <w:t>5. Carbon Neutrality Strategies</w:t>
      </w:r>
    </w:p>
    <w:p w:rsidR="00295C28" w:rsidRDefault="007613EE">
      <w:pPr>
        <w:jc w:val="both"/>
        <w:rPr>
          <w:rFonts w:ascii="Times New Roman" w:hAnsi="Times New Roman" w:cs="Times New Roman"/>
          <w:sz w:val="24"/>
          <w:szCs w:val="24"/>
        </w:rPr>
      </w:pPr>
      <w:r>
        <w:rPr>
          <w:rFonts w:ascii="Times New Roman" w:hAnsi="Times New Roman" w:cs="Times New Roman"/>
          <w:sz w:val="24"/>
          <w:szCs w:val="24"/>
        </w:rPr>
        <w:lastRenderedPageBreak/>
        <w:t>Carbon neutrality can be achieved through multiple approaches.</w:t>
      </w:r>
    </w:p>
    <w:p w:rsidR="00295C28" w:rsidRDefault="007613EE">
      <w:pPr>
        <w:jc w:val="both"/>
        <w:rPr>
          <w:rFonts w:ascii="Times New Roman" w:hAnsi="Times New Roman" w:cs="Times New Roman"/>
          <w:b/>
          <w:bCs/>
          <w:sz w:val="24"/>
          <w:szCs w:val="24"/>
        </w:rPr>
      </w:pPr>
      <w:r>
        <w:rPr>
          <w:rFonts w:ascii="Times New Roman" w:hAnsi="Times New Roman" w:cs="Times New Roman"/>
          <w:b/>
          <w:bCs/>
          <w:sz w:val="24"/>
          <w:szCs w:val="24"/>
        </w:rPr>
        <w:t>A. Renewable</w:t>
      </w:r>
      <w:r>
        <w:rPr>
          <w:rFonts w:ascii="Times New Roman" w:hAnsi="Times New Roman" w:cs="Times New Roman"/>
          <w:b/>
          <w:bCs/>
          <w:sz w:val="24"/>
          <w:szCs w:val="24"/>
        </w:rPr>
        <w:t xml:space="preserve"> Energy Adoption</w:t>
      </w:r>
    </w:p>
    <w:p w:rsidR="00295C28" w:rsidRDefault="007613EE">
      <w:pPr>
        <w:jc w:val="both"/>
        <w:rPr>
          <w:rFonts w:ascii="Times New Roman" w:hAnsi="Times New Roman" w:cs="Times New Roman"/>
          <w:sz w:val="24"/>
          <w:szCs w:val="24"/>
        </w:rPr>
      </w:pPr>
      <w:r>
        <w:rPr>
          <w:rFonts w:ascii="Times New Roman" w:hAnsi="Times New Roman" w:cs="Times New Roman"/>
          <w:sz w:val="24"/>
          <w:szCs w:val="24"/>
        </w:rPr>
        <w:t>Transition from fossil fuels to renewable energy sources such as solar, wind, hydroelectric, and geothermal power reduces carbon emissions significantly.</w:t>
      </w:r>
    </w:p>
    <w:p w:rsidR="00295C28" w:rsidRDefault="007613EE">
      <w:pPr>
        <w:jc w:val="both"/>
        <w:rPr>
          <w:rFonts w:ascii="Times New Roman" w:hAnsi="Times New Roman" w:cs="Times New Roman"/>
          <w:b/>
          <w:bCs/>
          <w:sz w:val="24"/>
          <w:szCs w:val="24"/>
        </w:rPr>
      </w:pPr>
      <w:r>
        <w:rPr>
          <w:rFonts w:ascii="Times New Roman" w:hAnsi="Times New Roman" w:cs="Times New Roman"/>
          <w:b/>
          <w:bCs/>
          <w:sz w:val="24"/>
          <w:szCs w:val="24"/>
        </w:rPr>
        <w:t>B. Carbon Capture and Storage</w:t>
      </w:r>
    </w:p>
    <w:p w:rsidR="00295C28" w:rsidRDefault="007613EE">
      <w:pPr>
        <w:jc w:val="both"/>
        <w:rPr>
          <w:rFonts w:ascii="Times New Roman" w:hAnsi="Times New Roman" w:cs="Times New Roman"/>
          <w:sz w:val="24"/>
          <w:szCs w:val="24"/>
        </w:rPr>
      </w:pPr>
      <w:r>
        <w:rPr>
          <w:rFonts w:ascii="Times New Roman" w:hAnsi="Times New Roman" w:cs="Times New Roman"/>
          <w:sz w:val="24"/>
          <w:szCs w:val="24"/>
        </w:rPr>
        <w:t xml:space="preserve">Carbon capture technologies remove carbon dioxide from </w:t>
      </w:r>
      <w:r>
        <w:rPr>
          <w:rFonts w:ascii="Times New Roman" w:hAnsi="Times New Roman" w:cs="Times New Roman"/>
          <w:sz w:val="24"/>
          <w:szCs w:val="24"/>
        </w:rPr>
        <w:t>industrial emissions and store it safely underground.</w:t>
      </w:r>
    </w:p>
    <w:p w:rsidR="00295C28" w:rsidRDefault="007613EE">
      <w:pPr>
        <w:jc w:val="both"/>
        <w:rPr>
          <w:rFonts w:ascii="Times New Roman" w:hAnsi="Times New Roman" w:cs="Times New Roman"/>
          <w:b/>
          <w:bCs/>
          <w:sz w:val="24"/>
          <w:szCs w:val="24"/>
        </w:rPr>
      </w:pPr>
      <w:r>
        <w:rPr>
          <w:rFonts w:ascii="Times New Roman" w:hAnsi="Times New Roman" w:cs="Times New Roman"/>
          <w:b/>
          <w:bCs/>
          <w:sz w:val="24"/>
          <w:szCs w:val="24"/>
        </w:rPr>
        <w:t>C. Afforestation and Reforestation</w:t>
      </w:r>
    </w:p>
    <w:p w:rsidR="00295C28" w:rsidRDefault="007613EE">
      <w:pPr>
        <w:jc w:val="both"/>
        <w:rPr>
          <w:rFonts w:ascii="Times New Roman" w:hAnsi="Times New Roman" w:cs="Times New Roman"/>
          <w:sz w:val="24"/>
          <w:szCs w:val="24"/>
        </w:rPr>
      </w:pPr>
      <w:r>
        <w:rPr>
          <w:rFonts w:ascii="Times New Roman" w:hAnsi="Times New Roman" w:cs="Times New Roman"/>
          <w:sz w:val="24"/>
          <w:szCs w:val="24"/>
        </w:rPr>
        <w:t>Forests function as major carbon sinks by absorbing atmospheric carbon dioxide through photosynthesis.</w:t>
      </w:r>
    </w:p>
    <w:p w:rsidR="00295C28" w:rsidRDefault="007613EE">
      <w:pPr>
        <w:jc w:val="center"/>
        <w:rPr>
          <w:rFonts w:ascii="Times New Roman" w:hAnsi="Times New Roman" w:cs="Times New Roman"/>
          <w:b/>
          <w:bCs/>
          <w:sz w:val="24"/>
          <w:szCs w:val="24"/>
        </w:rPr>
      </w:pPr>
      <w:r>
        <w:rPr>
          <w:rFonts w:ascii="Times New Roman" w:hAnsi="Times New Roman" w:cs="Times New Roman"/>
          <w:b/>
          <w:bCs/>
          <w:sz w:val="24"/>
          <w:szCs w:val="24"/>
        </w:rPr>
        <w:t xml:space="preserve">Table </w:t>
      </w:r>
      <w:r>
        <w:rPr>
          <w:rFonts w:ascii="Times New Roman" w:hAnsi="Times New Roman" w:cs="Times New Roman"/>
          <w:b/>
          <w:bCs/>
          <w:sz w:val="24"/>
          <w:szCs w:val="24"/>
        </w:rPr>
        <w:t>2</w:t>
      </w:r>
    </w:p>
    <w:p w:rsidR="00295C28" w:rsidRDefault="007613EE">
      <w:pPr>
        <w:jc w:val="center"/>
        <w:rPr>
          <w:rFonts w:ascii="Times New Roman" w:hAnsi="Times New Roman" w:cs="Times New Roman"/>
          <w:b/>
          <w:bCs/>
          <w:sz w:val="24"/>
          <w:szCs w:val="24"/>
        </w:rPr>
      </w:pPr>
      <w:r>
        <w:rPr>
          <w:rFonts w:ascii="Times New Roman" w:hAnsi="Times New Roman" w:cs="Times New Roman"/>
          <w:b/>
          <w:bCs/>
          <w:sz w:val="24"/>
          <w:szCs w:val="24"/>
        </w:rPr>
        <w:t>Carbon Sequestration Potential of Different Ecosystems</w:t>
      </w:r>
    </w:p>
    <w:tbl>
      <w:tblPr>
        <w:tblStyle w:val="TableGrid"/>
        <w:tblW w:w="0" w:type="auto"/>
        <w:tblLook w:val="04A0" w:firstRow="1" w:lastRow="0" w:firstColumn="1" w:lastColumn="0" w:noHBand="0" w:noVBand="1"/>
      </w:tblPr>
      <w:tblGrid>
        <w:gridCol w:w="2140"/>
        <w:gridCol w:w="2009"/>
      </w:tblGrid>
      <w:tr w:rsidR="00295C28">
        <w:tc>
          <w:tcPr>
            <w:tcW w:w="4508" w:type="dxa"/>
          </w:tcPr>
          <w:p w:rsidR="00295C28" w:rsidRDefault="007613EE">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Ecosystem</w:t>
            </w:r>
          </w:p>
        </w:tc>
        <w:tc>
          <w:tcPr>
            <w:tcW w:w="4508" w:type="dxa"/>
            <w:vAlign w:val="center"/>
          </w:tcPr>
          <w:p w:rsidR="00295C28" w:rsidRDefault="007613EE">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Carbon Storage Potential</w:t>
            </w:r>
          </w:p>
        </w:tc>
      </w:tr>
      <w:tr w:rsidR="00295C28">
        <w:tc>
          <w:tcPr>
            <w:tcW w:w="4508" w:type="dxa"/>
          </w:tcPr>
          <w:p w:rsidR="00295C28" w:rsidRDefault="007613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Tropical Forests</w:t>
            </w:r>
          </w:p>
        </w:tc>
        <w:tc>
          <w:tcPr>
            <w:tcW w:w="4508" w:type="dxa"/>
          </w:tcPr>
          <w:p w:rsidR="00295C28" w:rsidRDefault="007613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Very High</w:t>
            </w:r>
          </w:p>
        </w:tc>
      </w:tr>
      <w:tr w:rsidR="00295C28">
        <w:tc>
          <w:tcPr>
            <w:tcW w:w="4508" w:type="dxa"/>
          </w:tcPr>
          <w:p w:rsidR="00295C28" w:rsidRDefault="007613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Mangroves</w:t>
            </w:r>
          </w:p>
        </w:tc>
        <w:tc>
          <w:tcPr>
            <w:tcW w:w="4508" w:type="dxa"/>
          </w:tcPr>
          <w:p w:rsidR="00295C28" w:rsidRDefault="007613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Extremely High</w:t>
            </w:r>
          </w:p>
        </w:tc>
      </w:tr>
      <w:tr w:rsidR="00295C28">
        <w:tc>
          <w:tcPr>
            <w:tcW w:w="4508" w:type="dxa"/>
          </w:tcPr>
          <w:p w:rsidR="00295C28" w:rsidRDefault="007613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Grassland</w:t>
            </w:r>
          </w:p>
        </w:tc>
        <w:tc>
          <w:tcPr>
            <w:tcW w:w="4508" w:type="dxa"/>
          </w:tcPr>
          <w:p w:rsidR="00295C28" w:rsidRDefault="007613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Moderate</w:t>
            </w:r>
          </w:p>
        </w:tc>
      </w:tr>
      <w:tr w:rsidR="00295C28">
        <w:tc>
          <w:tcPr>
            <w:tcW w:w="4508" w:type="dxa"/>
          </w:tcPr>
          <w:p w:rsidR="00295C28" w:rsidRDefault="007613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Wetlands</w:t>
            </w:r>
          </w:p>
        </w:tc>
        <w:tc>
          <w:tcPr>
            <w:tcW w:w="4508" w:type="dxa"/>
          </w:tcPr>
          <w:p w:rsidR="00295C28" w:rsidRDefault="007613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w:t>
            </w:r>
          </w:p>
        </w:tc>
      </w:tr>
      <w:tr w:rsidR="00295C28">
        <w:tc>
          <w:tcPr>
            <w:tcW w:w="4508" w:type="dxa"/>
          </w:tcPr>
          <w:p w:rsidR="00295C28" w:rsidRDefault="007613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Agricultural Lands</w:t>
            </w:r>
          </w:p>
        </w:tc>
        <w:tc>
          <w:tcPr>
            <w:tcW w:w="4508" w:type="dxa"/>
          </w:tcPr>
          <w:p w:rsidR="00295C28" w:rsidRDefault="007613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Moderate</w:t>
            </w:r>
          </w:p>
        </w:tc>
      </w:tr>
    </w:tbl>
    <w:p w:rsidR="00295C28" w:rsidRDefault="00295C28">
      <w:pPr>
        <w:jc w:val="both"/>
        <w:rPr>
          <w:rFonts w:ascii="Times New Roman" w:hAnsi="Times New Roman" w:cs="Times New Roman"/>
          <w:sz w:val="24"/>
          <w:szCs w:val="24"/>
        </w:rPr>
      </w:pPr>
    </w:p>
    <w:p w:rsidR="00295C28" w:rsidRDefault="007613EE">
      <w:pPr>
        <w:pStyle w:val="Heading3"/>
        <w:keepNext w:val="0"/>
        <w:keepLines w:val="0"/>
        <w:jc w:val="both"/>
        <w:rPr>
          <w:rFonts w:ascii="Times New Roman" w:hAnsi="Times New Roman" w:cs="Times New Roman"/>
          <w:b/>
          <w:bCs/>
          <w:color w:val="auto"/>
          <w:sz w:val="24"/>
          <w:szCs w:val="24"/>
          <w:u w:val="single"/>
        </w:rPr>
      </w:pPr>
      <w:r>
        <w:rPr>
          <w:rFonts w:ascii="Times New Roman" w:hAnsi="Times New Roman" w:cs="Times New Roman"/>
          <w:b/>
          <w:bCs/>
          <w:color w:val="auto"/>
          <w:sz w:val="24"/>
          <w:szCs w:val="24"/>
          <w:u w:val="single"/>
        </w:rPr>
        <w:t>Climate Resilience Framework</w:t>
      </w:r>
    </w:p>
    <w:p w:rsidR="00295C28" w:rsidRDefault="007613EE">
      <w:pPr>
        <w:pStyle w:val="NormalWeb"/>
        <w:jc w:val="both"/>
        <w:rPr>
          <w:lang w:val="en-IN"/>
        </w:rPr>
      </w:pPr>
      <w:r>
        <w:t xml:space="preserve">Climate resilience has emerged as a fundamental component of </w:t>
      </w:r>
      <w:r>
        <w:t xml:space="preserve">contemporary climate governance and sustainable development strategies. It refers to the ability of social, economic, and ecological systems to anticipate, withstand, adapt to, and recover from climate-related stresses and extreme events while maintaining </w:t>
      </w:r>
      <w:r>
        <w:t xml:space="preserve">their essential functions. As global temperatures continue to rise, resilience-building measures have become increasingly important for reducing vulnerabilities associated with floods, droughts, heat </w:t>
      </w:r>
      <w:r>
        <w:lastRenderedPageBreak/>
        <w:t xml:space="preserve">waves, sea-level rise, and ecosystem </w:t>
      </w:r>
      <w:r w:rsidR="00676BB6">
        <w:t>degradation</w:t>
      </w:r>
      <w:r w:rsidR="00676BB6">
        <w:rPr>
          <w:lang w:val="en-IN"/>
        </w:rPr>
        <w:t xml:space="preserve"> [</w:t>
      </w:r>
      <w:r>
        <w:rPr>
          <w:lang w:val="en-IN"/>
        </w:rPr>
        <w:t>11-14]</w:t>
      </w:r>
      <w:r w:rsidR="00676BB6">
        <w:rPr>
          <w:lang w:val="en-IN"/>
        </w:rPr>
        <w:t>.</w:t>
      </w:r>
      <w:bookmarkStart w:id="0" w:name="_GoBack"/>
      <w:bookmarkEnd w:id="0"/>
    </w:p>
    <w:p w:rsidR="00295C28" w:rsidRDefault="007613EE">
      <w:pPr>
        <w:pStyle w:val="NormalWeb"/>
        <w:jc w:val="both"/>
      </w:pPr>
      <w:r>
        <w:t xml:space="preserve">A comprehensive climate resilience framework encompasses multiple dimensions, including risk assessment, disaster preparedness, adaptive infrastructure, sustainable resource management, community participation, and ecosystem conservation. Risk assessment </w:t>
      </w:r>
      <w:r>
        <w:t xml:space="preserve">enables the identification of vulnerable regions and populations, thereby facilitating evidence-based planning and decision-making. Disaster preparedness improves emergency response mechanisms and reduces the impacts of climate-induced hazards. Similarly, </w:t>
      </w:r>
      <w:r>
        <w:t>adaptive infrastructure enhances the capacity of transportation networks, energy systems, and urban settlements to withstand climatic stresses.</w:t>
      </w:r>
    </w:p>
    <w:p w:rsidR="00295C28" w:rsidRDefault="007613EE">
      <w:pPr>
        <w:pStyle w:val="NormalWeb"/>
        <w:jc w:val="both"/>
      </w:pPr>
      <w:r>
        <w:t xml:space="preserve">Sustainable management of natural resources, particularly water, forests, and agricultural lands, contributes </w:t>
      </w:r>
      <w:r>
        <w:t>significantly to long-term resilience. Furthermore, community engagement strengthens local adaptive capacity by incorporating indigenous knowledge and participatory approaches into climate adaptation planning. Ecosystem conservation serves as a natural def</w:t>
      </w:r>
      <w:r>
        <w:t>ense mechanism against climate impacts by maintaining biodiversity and ecological balance.</w:t>
      </w:r>
    </w:p>
    <w:p w:rsidR="00295C28" w:rsidRDefault="007613EE">
      <w:pPr>
        <w:pStyle w:val="NormalWeb"/>
        <w:jc w:val="center"/>
        <w:rPr>
          <w:rStyle w:val="Strong"/>
          <w:b w:val="0"/>
          <w:bCs w:val="0"/>
          <w:lang w:val="en-IN"/>
        </w:rPr>
      </w:pPr>
      <w:r>
        <w:rPr>
          <w:rStyle w:val="Strong"/>
        </w:rPr>
        <w:t>Table</w:t>
      </w:r>
      <w:r>
        <w:rPr>
          <w:rStyle w:val="Strong"/>
          <w:lang w:val="en-IN"/>
        </w:rPr>
        <w:t>-3</w:t>
      </w:r>
    </w:p>
    <w:p w:rsidR="00295C28" w:rsidRDefault="007613EE">
      <w:pPr>
        <w:pStyle w:val="NormalWeb"/>
        <w:jc w:val="center"/>
        <w:rPr>
          <w:rStyle w:val="Strong"/>
          <w:b w:val="0"/>
          <w:bCs w:val="0"/>
          <w:u w:val="single"/>
        </w:rPr>
      </w:pPr>
      <w:r>
        <w:rPr>
          <w:rStyle w:val="Strong"/>
          <w:b w:val="0"/>
          <w:bCs w:val="0"/>
          <w:u w:val="single"/>
        </w:rPr>
        <w:t>Climate Resilience Indicators</w:t>
      </w:r>
    </w:p>
    <w:tbl>
      <w:tblPr>
        <w:tblStyle w:val="TableGrid"/>
        <w:tblW w:w="0" w:type="auto"/>
        <w:tblLook w:val="04A0" w:firstRow="1" w:lastRow="0" w:firstColumn="1" w:lastColumn="0" w:noHBand="0" w:noVBand="1"/>
      </w:tblPr>
      <w:tblGrid>
        <w:gridCol w:w="2080"/>
        <w:gridCol w:w="2069"/>
      </w:tblGrid>
      <w:tr w:rsidR="00295C28">
        <w:tc>
          <w:tcPr>
            <w:tcW w:w="4621" w:type="dxa"/>
          </w:tcPr>
          <w:p w:rsidR="00295C28" w:rsidRDefault="007613EE">
            <w:pPr>
              <w:pStyle w:val="NormalWeb"/>
              <w:jc w:val="both"/>
              <w:rPr>
                <w:rStyle w:val="Strong"/>
              </w:rPr>
            </w:pPr>
            <w:r>
              <w:rPr>
                <w:b/>
                <w:bCs/>
                <w14:ligatures w14:val="standardContextual"/>
              </w:rPr>
              <w:t>Indicator</w:t>
            </w:r>
          </w:p>
        </w:tc>
        <w:tc>
          <w:tcPr>
            <w:tcW w:w="4621" w:type="dxa"/>
          </w:tcPr>
          <w:p w:rsidR="00295C28" w:rsidRDefault="007613EE">
            <w:pPr>
              <w:pStyle w:val="NormalWeb"/>
              <w:jc w:val="both"/>
              <w:rPr>
                <w:rStyle w:val="Strong"/>
              </w:rPr>
            </w:pPr>
            <w:r>
              <w:rPr>
                <w:b/>
                <w:bCs/>
                <w14:ligatures w14:val="standardContextual"/>
              </w:rPr>
              <w:t>Significance</w:t>
            </w:r>
          </w:p>
        </w:tc>
      </w:tr>
      <w:tr w:rsidR="00295C28">
        <w:tc>
          <w:tcPr>
            <w:tcW w:w="4621" w:type="dxa"/>
          </w:tcPr>
          <w:p w:rsidR="00295C28" w:rsidRDefault="007613EE">
            <w:pPr>
              <w:pStyle w:val="NormalWeb"/>
              <w:jc w:val="both"/>
              <w:rPr>
                <w:rStyle w:val="Strong"/>
              </w:rPr>
            </w:pPr>
            <w:r>
              <w:rPr>
                <w14:ligatures w14:val="standardContextual"/>
              </w:rPr>
              <w:t>Adaptive Capacity</w:t>
            </w:r>
          </w:p>
        </w:tc>
        <w:tc>
          <w:tcPr>
            <w:tcW w:w="4621" w:type="dxa"/>
          </w:tcPr>
          <w:p w:rsidR="00295C28" w:rsidRDefault="007613EE">
            <w:pPr>
              <w:pStyle w:val="NormalWeb"/>
              <w:jc w:val="both"/>
              <w:rPr>
                <w:rStyle w:val="Strong"/>
              </w:rPr>
            </w:pPr>
            <w:r>
              <w:rPr>
                <w14:ligatures w14:val="standardContextual"/>
              </w:rPr>
              <w:t>Ability to adjust to climate variability and change</w:t>
            </w:r>
          </w:p>
        </w:tc>
      </w:tr>
      <w:tr w:rsidR="00295C28">
        <w:tc>
          <w:tcPr>
            <w:tcW w:w="4621" w:type="dxa"/>
          </w:tcPr>
          <w:p w:rsidR="00295C28" w:rsidRDefault="007613EE">
            <w:pPr>
              <w:pStyle w:val="NormalWeb"/>
              <w:jc w:val="both"/>
              <w:rPr>
                <w:rStyle w:val="Strong"/>
              </w:rPr>
            </w:pPr>
            <w:r>
              <w:rPr>
                <w14:ligatures w14:val="standardContextual"/>
              </w:rPr>
              <w:t>Disaster Preparedness</w:t>
            </w:r>
          </w:p>
        </w:tc>
        <w:tc>
          <w:tcPr>
            <w:tcW w:w="4621" w:type="dxa"/>
          </w:tcPr>
          <w:p w:rsidR="00295C28" w:rsidRDefault="007613EE">
            <w:pPr>
              <w:pStyle w:val="NormalWeb"/>
              <w:jc w:val="both"/>
              <w:rPr>
                <w:rStyle w:val="Strong"/>
              </w:rPr>
            </w:pPr>
            <w:r>
              <w:rPr>
                <w14:ligatures w14:val="standardContextual"/>
              </w:rPr>
              <w:t>Effectiven</w:t>
            </w:r>
            <w:r>
              <w:rPr>
                <w14:ligatures w14:val="standardContextual"/>
              </w:rPr>
              <w:t>ess of emergency response systems</w:t>
            </w:r>
          </w:p>
        </w:tc>
      </w:tr>
      <w:tr w:rsidR="00295C28">
        <w:tc>
          <w:tcPr>
            <w:tcW w:w="4621" w:type="dxa"/>
          </w:tcPr>
          <w:p w:rsidR="00295C28" w:rsidRDefault="007613EE">
            <w:pPr>
              <w:pStyle w:val="NormalWeb"/>
              <w:jc w:val="both"/>
              <w:rPr>
                <w:rStyle w:val="Strong"/>
              </w:rPr>
            </w:pPr>
            <w:r>
              <w:rPr>
                <w14:ligatures w14:val="standardContextual"/>
              </w:rPr>
              <w:t>Water Security</w:t>
            </w:r>
          </w:p>
        </w:tc>
        <w:tc>
          <w:tcPr>
            <w:tcW w:w="4621" w:type="dxa"/>
          </w:tcPr>
          <w:p w:rsidR="00295C28" w:rsidRDefault="007613EE">
            <w:pPr>
              <w:pStyle w:val="NormalWeb"/>
              <w:jc w:val="both"/>
              <w:rPr>
                <w:rStyle w:val="Strong"/>
              </w:rPr>
            </w:pPr>
            <w:r>
              <w:rPr>
                <w14:ligatures w14:val="standardContextual"/>
              </w:rPr>
              <w:t>Reliability and sustainability of water resources</w:t>
            </w:r>
          </w:p>
        </w:tc>
      </w:tr>
      <w:tr w:rsidR="00295C28">
        <w:tc>
          <w:tcPr>
            <w:tcW w:w="4621" w:type="dxa"/>
          </w:tcPr>
          <w:p w:rsidR="00295C28" w:rsidRDefault="007613EE">
            <w:pPr>
              <w:pStyle w:val="NormalWeb"/>
              <w:jc w:val="both"/>
              <w:rPr>
                <w:rStyle w:val="Strong"/>
              </w:rPr>
            </w:pPr>
            <w:r>
              <w:rPr>
                <w14:ligatures w14:val="standardContextual"/>
              </w:rPr>
              <w:t>Ecosystem Stability</w:t>
            </w:r>
          </w:p>
        </w:tc>
        <w:tc>
          <w:tcPr>
            <w:tcW w:w="4621" w:type="dxa"/>
          </w:tcPr>
          <w:p w:rsidR="00295C28" w:rsidRDefault="007613EE">
            <w:pPr>
              <w:pStyle w:val="NormalWeb"/>
              <w:jc w:val="both"/>
              <w:rPr>
                <w:rStyle w:val="Strong"/>
              </w:rPr>
            </w:pPr>
            <w:r>
              <w:rPr>
                <w14:ligatures w14:val="standardContextual"/>
              </w:rPr>
              <w:t xml:space="preserve">Maintenance of ecological </w:t>
            </w:r>
            <w:r>
              <w:rPr>
                <w14:ligatures w14:val="standardContextual"/>
              </w:rPr>
              <w:lastRenderedPageBreak/>
              <w:t>functions and biodiversity</w:t>
            </w:r>
          </w:p>
        </w:tc>
      </w:tr>
      <w:tr w:rsidR="00295C28">
        <w:tc>
          <w:tcPr>
            <w:tcW w:w="4621" w:type="dxa"/>
          </w:tcPr>
          <w:p w:rsidR="00295C28" w:rsidRDefault="007613EE">
            <w:pPr>
              <w:pStyle w:val="NormalWeb"/>
              <w:jc w:val="both"/>
              <w:rPr>
                <w:rStyle w:val="Strong"/>
              </w:rPr>
            </w:pPr>
            <w:r>
              <w:rPr>
                <w14:ligatures w14:val="standardContextual"/>
              </w:rPr>
              <w:lastRenderedPageBreak/>
              <w:t>Infrastructure Strength</w:t>
            </w:r>
          </w:p>
        </w:tc>
        <w:tc>
          <w:tcPr>
            <w:tcW w:w="4621" w:type="dxa"/>
          </w:tcPr>
          <w:p w:rsidR="00295C28" w:rsidRDefault="007613EE">
            <w:pPr>
              <w:pStyle w:val="NormalWeb"/>
              <w:jc w:val="both"/>
              <w:rPr>
                <w:rStyle w:val="Strong"/>
              </w:rPr>
            </w:pPr>
            <w:r>
              <w:rPr>
                <w14:ligatures w14:val="standardContextual"/>
              </w:rPr>
              <w:t>Capacity to withstand climate-induced hazards</w:t>
            </w:r>
          </w:p>
        </w:tc>
      </w:tr>
      <w:tr w:rsidR="00295C28">
        <w:tc>
          <w:tcPr>
            <w:tcW w:w="4621" w:type="dxa"/>
          </w:tcPr>
          <w:p w:rsidR="00295C28" w:rsidRDefault="007613EE">
            <w:pPr>
              <w:pStyle w:val="NormalWeb"/>
              <w:jc w:val="both"/>
              <w:rPr>
                <w:rStyle w:val="Strong"/>
              </w:rPr>
            </w:pPr>
            <w:r>
              <w:rPr>
                <w14:ligatures w14:val="standardContextual"/>
              </w:rPr>
              <w:t xml:space="preserve">Economic </w:t>
            </w:r>
            <w:r>
              <w:rPr>
                <w14:ligatures w14:val="standardContextual"/>
              </w:rPr>
              <w:t>Stability</w:t>
            </w:r>
          </w:p>
        </w:tc>
        <w:tc>
          <w:tcPr>
            <w:tcW w:w="4621" w:type="dxa"/>
          </w:tcPr>
          <w:p w:rsidR="00295C28" w:rsidRDefault="007613EE">
            <w:pPr>
              <w:pStyle w:val="NormalWeb"/>
              <w:jc w:val="both"/>
              <w:rPr>
                <w:rStyle w:val="Strong"/>
              </w:rPr>
            </w:pPr>
            <w:r>
              <w:rPr>
                <w14:ligatures w14:val="standardContextual"/>
              </w:rPr>
              <w:t>Ability to recover from climate-related disruptions</w:t>
            </w:r>
          </w:p>
        </w:tc>
      </w:tr>
    </w:tbl>
    <w:p w:rsidR="00295C28" w:rsidRDefault="007613EE">
      <w:pPr>
        <w:pStyle w:val="NormalWeb"/>
        <w:jc w:val="both"/>
      </w:pPr>
      <w:r>
        <w:t xml:space="preserve">The indicators listed in Table IV provide a practical framework for evaluating resilience across different sectors and geographical regions. Strengthening these indicators can substantially </w:t>
      </w:r>
      <w:r>
        <w:t>reduce climate vulnerability and improve societal preparedness for future environmental challenges.</w:t>
      </w:r>
    </w:p>
    <w:p w:rsidR="00295C28" w:rsidRDefault="007613EE">
      <w:pPr>
        <w:pStyle w:val="NormalWeb"/>
        <w:jc w:val="both"/>
        <w:rPr>
          <w:b/>
          <w:bCs/>
          <w:lang w:val="en-IN"/>
        </w:rPr>
      </w:pPr>
      <w:r>
        <w:rPr>
          <w:b/>
          <w:bCs/>
        </w:rPr>
        <w:t>Carbon Neutrality and Sustainable Development Goals</w:t>
      </w:r>
      <w:r>
        <w:rPr>
          <w:b/>
          <w:bCs/>
          <w:lang w:val="en-IN"/>
        </w:rPr>
        <w:t>:</w:t>
      </w:r>
    </w:p>
    <w:p w:rsidR="00295C28" w:rsidRDefault="007613EE">
      <w:pPr>
        <w:pStyle w:val="NormalWeb"/>
        <w:jc w:val="both"/>
      </w:pPr>
      <w:r>
        <w:t>The pursuit of carbon neutrality is closely linked to the achievement of the United Nations Sustainab</w:t>
      </w:r>
      <w:r>
        <w:t>le Development Goals (SDGs). Carbon-neutral development pathways contribute not only to climate mitigation but also to broader objectives related to energy security, sustainable urbanization, responsible consumption, and ecosystem protection. By reducing g</w:t>
      </w:r>
      <w:r>
        <w:t>reenhouse gas emissions and promoting low-carbon technologies, carbon neutrality supports a transition toward a more sustainable and equitable global economy.</w:t>
      </w:r>
    </w:p>
    <w:p w:rsidR="00295C28" w:rsidRDefault="007613EE">
      <w:pPr>
        <w:pStyle w:val="NormalWeb"/>
        <w:jc w:val="center"/>
        <w:rPr>
          <w:rStyle w:val="Strong"/>
          <w:lang w:val="en-IN"/>
        </w:rPr>
      </w:pPr>
      <w:r>
        <w:rPr>
          <w:rStyle w:val="Strong"/>
          <w:lang w:val="en-IN"/>
        </w:rPr>
        <w:t>Table-4</w:t>
      </w:r>
    </w:p>
    <w:p w:rsidR="00295C28" w:rsidRDefault="007613EE">
      <w:pPr>
        <w:pStyle w:val="NormalWeb"/>
        <w:jc w:val="center"/>
        <w:rPr>
          <w:rStyle w:val="Strong"/>
          <w:b w:val="0"/>
          <w:bCs w:val="0"/>
          <w:u w:val="single"/>
          <w:lang w:val="en-IN"/>
        </w:rPr>
      </w:pPr>
      <w:r>
        <w:rPr>
          <w:rStyle w:val="Strong"/>
          <w:b w:val="0"/>
          <w:bCs w:val="0"/>
          <w:u w:val="single"/>
        </w:rPr>
        <w:t>Relationship Between Carbon Neutrality and Sustainable Development Goals</w:t>
      </w:r>
    </w:p>
    <w:tbl>
      <w:tblPr>
        <w:tblStyle w:val="TableGrid"/>
        <w:tblW w:w="0" w:type="auto"/>
        <w:tblLook w:val="04A0" w:firstRow="1" w:lastRow="0" w:firstColumn="1" w:lastColumn="0" w:noHBand="0" w:noVBand="1"/>
      </w:tblPr>
      <w:tblGrid>
        <w:gridCol w:w="1189"/>
        <w:gridCol w:w="2960"/>
      </w:tblGrid>
      <w:tr w:rsidR="00295C28">
        <w:tc>
          <w:tcPr>
            <w:tcW w:w="1918" w:type="dxa"/>
          </w:tcPr>
          <w:p w:rsidR="00295C28" w:rsidRDefault="007613EE">
            <w:pPr>
              <w:pStyle w:val="NormalWeb"/>
              <w:jc w:val="center"/>
              <w:rPr>
                <w:rStyle w:val="Strong"/>
                <w:lang w:val="en-IN"/>
              </w:rPr>
            </w:pPr>
            <w:r>
              <w:rPr>
                <w14:ligatures w14:val="standardContextual"/>
              </w:rPr>
              <w:t>SDG</w:t>
            </w:r>
          </w:p>
        </w:tc>
        <w:tc>
          <w:tcPr>
            <w:tcW w:w="7324" w:type="dxa"/>
          </w:tcPr>
          <w:p w:rsidR="00295C28" w:rsidRDefault="007613EE">
            <w:pPr>
              <w:pStyle w:val="NormalWeb"/>
              <w:jc w:val="center"/>
              <w:rPr>
                <w:rStyle w:val="Strong"/>
                <w:lang w:val="en-IN"/>
              </w:rPr>
            </w:pPr>
            <w:r>
              <w:rPr>
                <w14:ligatures w14:val="standardContextual"/>
              </w:rPr>
              <w:t>Contribution</w:t>
            </w:r>
            <w:r>
              <w:rPr>
                <w14:ligatures w14:val="standardContextual"/>
              </w:rPr>
              <w:t xml:space="preserve"> of Carbon Neutrality</w:t>
            </w:r>
          </w:p>
        </w:tc>
      </w:tr>
      <w:tr w:rsidR="00295C28">
        <w:tc>
          <w:tcPr>
            <w:tcW w:w="1918" w:type="dxa"/>
          </w:tcPr>
          <w:p w:rsidR="00295C28" w:rsidRDefault="007613EE">
            <w:pPr>
              <w:pStyle w:val="NormalWeb"/>
              <w:jc w:val="center"/>
              <w:rPr>
                <w:rStyle w:val="Strong"/>
                <w:lang w:val="en-IN"/>
              </w:rPr>
            </w:pPr>
            <w:r>
              <w:rPr>
                <w14:ligatures w14:val="standardContextual"/>
              </w:rPr>
              <w:t>SDG 7</w:t>
            </w:r>
          </w:p>
        </w:tc>
        <w:tc>
          <w:tcPr>
            <w:tcW w:w="7324" w:type="dxa"/>
          </w:tcPr>
          <w:p w:rsidR="00295C28" w:rsidRDefault="007613EE">
            <w:pPr>
              <w:pStyle w:val="NormalWeb"/>
              <w:jc w:val="center"/>
              <w:rPr>
                <w:rStyle w:val="Strong"/>
                <w:lang w:val="en-IN"/>
              </w:rPr>
            </w:pPr>
            <w:r>
              <w:rPr>
                <w14:ligatures w14:val="standardContextual"/>
              </w:rPr>
              <w:t>Promotes clean and renewable energy systems</w:t>
            </w:r>
          </w:p>
        </w:tc>
      </w:tr>
      <w:tr w:rsidR="00295C28">
        <w:tc>
          <w:tcPr>
            <w:tcW w:w="1918" w:type="dxa"/>
            <w:shd w:val="clear" w:color="auto" w:fill="auto"/>
            <w:vAlign w:val="center"/>
          </w:tcPr>
          <w:p w:rsidR="00295C28" w:rsidRDefault="007613EE">
            <w:pPr>
              <w:jc w:val="center"/>
              <w:rPr>
                <w:rFonts w:ascii="Times New Roman" w:hAnsi="Times New Roman" w:cs="Times New Roman"/>
                <w:sz w:val="24"/>
                <w:szCs w:val="24"/>
              </w:rPr>
            </w:pPr>
            <w:r>
              <w:rPr>
                <w:rFonts w:ascii="Times New Roman" w:eastAsia="SimSun" w:hAnsi="Times New Roman" w:cs="Times New Roman"/>
                <w:kern w:val="0"/>
                <w:sz w:val="24"/>
                <w:szCs w:val="24"/>
                <w:lang w:val="en-US" w:eastAsia="zh-CN" w:bidi="ar"/>
              </w:rPr>
              <w:t xml:space="preserve">SDG </w:t>
            </w:r>
            <w:r>
              <w:rPr>
                <w:rFonts w:ascii="Times New Roman" w:eastAsia="SimSun" w:hAnsi="Times New Roman" w:cs="Times New Roman"/>
                <w:kern w:val="0"/>
                <w:sz w:val="24"/>
                <w:szCs w:val="24"/>
                <w:lang w:eastAsia="zh-CN" w:bidi="ar"/>
              </w:rPr>
              <w:t>11</w:t>
            </w:r>
          </w:p>
        </w:tc>
        <w:tc>
          <w:tcPr>
            <w:tcW w:w="7324" w:type="dxa"/>
          </w:tcPr>
          <w:p w:rsidR="00295C28" w:rsidRDefault="007613EE">
            <w:pPr>
              <w:pStyle w:val="NormalWeb"/>
              <w:jc w:val="center"/>
              <w:rPr>
                <w:rStyle w:val="Strong"/>
                <w:lang w:val="en-IN"/>
              </w:rPr>
            </w:pPr>
            <w:r>
              <w:rPr>
                <w14:ligatures w14:val="standardContextual"/>
              </w:rPr>
              <w:t>Encourages sustainable and resilient urban development</w:t>
            </w:r>
          </w:p>
        </w:tc>
      </w:tr>
      <w:tr w:rsidR="00295C28">
        <w:tc>
          <w:tcPr>
            <w:tcW w:w="1918" w:type="dxa"/>
            <w:shd w:val="clear" w:color="auto" w:fill="auto"/>
            <w:vAlign w:val="center"/>
          </w:tcPr>
          <w:p w:rsidR="00295C28" w:rsidRDefault="007613EE">
            <w:pPr>
              <w:jc w:val="center"/>
              <w:rPr>
                <w:rFonts w:ascii="Times New Roman" w:hAnsi="Times New Roman" w:cs="Times New Roman"/>
                <w:sz w:val="24"/>
                <w:szCs w:val="24"/>
              </w:rPr>
            </w:pPr>
            <w:r>
              <w:rPr>
                <w:rFonts w:ascii="Times New Roman" w:eastAsia="SimSun" w:hAnsi="Times New Roman" w:cs="Times New Roman"/>
                <w:kern w:val="0"/>
                <w:sz w:val="24"/>
                <w:szCs w:val="24"/>
                <w:lang w:val="en-US" w:eastAsia="zh-CN" w:bidi="ar"/>
              </w:rPr>
              <w:t>SDG 1</w:t>
            </w:r>
            <w:r>
              <w:rPr>
                <w:rFonts w:ascii="Times New Roman" w:eastAsia="SimSun" w:hAnsi="Times New Roman" w:cs="Times New Roman"/>
                <w:kern w:val="0"/>
                <w:sz w:val="24"/>
                <w:szCs w:val="24"/>
                <w:lang w:eastAsia="zh-CN" w:bidi="ar"/>
              </w:rPr>
              <w:t>2</w:t>
            </w:r>
          </w:p>
        </w:tc>
        <w:tc>
          <w:tcPr>
            <w:tcW w:w="7324" w:type="dxa"/>
          </w:tcPr>
          <w:p w:rsidR="00295C28" w:rsidRDefault="007613EE">
            <w:pPr>
              <w:pStyle w:val="NormalWeb"/>
              <w:jc w:val="center"/>
              <w:rPr>
                <w:rStyle w:val="Strong"/>
                <w:lang w:val="en-IN"/>
              </w:rPr>
            </w:pPr>
            <w:r>
              <w:rPr>
                <w14:ligatures w14:val="standardContextual"/>
              </w:rPr>
              <w:t>Supports efficient resource utilization and waste reduction</w:t>
            </w:r>
          </w:p>
        </w:tc>
      </w:tr>
      <w:tr w:rsidR="00295C28">
        <w:tc>
          <w:tcPr>
            <w:tcW w:w="1918" w:type="dxa"/>
            <w:shd w:val="clear" w:color="auto" w:fill="auto"/>
            <w:vAlign w:val="center"/>
          </w:tcPr>
          <w:p w:rsidR="00295C28" w:rsidRDefault="007613EE">
            <w:pPr>
              <w:jc w:val="center"/>
              <w:rPr>
                <w:rFonts w:ascii="Times New Roman" w:hAnsi="Times New Roman" w:cs="Times New Roman"/>
                <w:sz w:val="24"/>
                <w:szCs w:val="24"/>
              </w:rPr>
            </w:pPr>
            <w:r>
              <w:rPr>
                <w:rFonts w:ascii="Times New Roman" w:eastAsia="SimSun" w:hAnsi="Times New Roman" w:cs="Times New Roman"/>
                <w:kern w:val="0"/>
                <w:sz w:val="24"/>
                <w:szCs w:val="24"/>
                <w:lang w:val="en-US" w:eastAsia="zh-CN" w:bidi="ar"/>
              </w:rPr>
              <w:lastRenderedPageBreak/>
              <w:t xml:space="preserve">SDG </w:t>
            </w:r>
            <w:r>
              <w:rPr>
                <w:rFonts w:ascii="Times New Roman" w:eastAsia="SimSun" w:hAnsi="Times New Roman" w:cs="Times New Roman"/>
                <w:kern w:val="0"/>
                <w:sz w:val="24"/>
                <w:szCs w:val="24"/>
                <w:lang w:eastAsia="zh-CN" w:bidi="ar"/>
              </w:rPr>
              <w:t>13</w:t>
            </w:r>
          </w:p>
        </w:tc>
        <w:tc>
          <w:tcPr>
            <w:tcW w:w="7324" w:type="dxa"/>
          </w:tcPr>
          <w:p w:rsidR="00295C28" w:rsidRDefault="007613EE">
            <w:pPr>
              <w:pStyle w:val="NormalWeb"/>
              <w:jc w:val="center"/>
              <w:rPr>
                <w:rStyle w:val="Strong"/>
                <w:lang w:val="en-IN"/>
              </w:rPr>
            </w:pPr>
            <w:r>
              <w:rPr>
                <w14:ligatures w14:val="standardContextual"/>
              </w:rPr>
              <w:t>Directly addresses climate change mitigation</w:t>
            </w:r>
          </w:p>
        </w:tc>
      </w:tr>
      <w:tr w:rsidR="00295C28">
        <w:tc>
          <w:tcPr>
            <w:tcW w:w="1918" w:type="dxa"/>
            <w:shd w:val="clear" w:color="auto" w:fill="auto"/>
            <w:vAlign w:val="center"/>
          </w:tcPr>
          <w:p w:rsidR="00295C28" w:rsidRDefault="007613EE">
            <w:pPr>
              <w:jc w:val="center"/>
              <w:rPr>
                <w:rFonts w:ascii="Times New Roman" w:hAnsi="Times New Roman" w:cs="Times New Roman"/>
                <w:sz w:val="24"/>
                <w:szCs w:val="24"/>
              </w:rPr>
            </w:pPr>
            <w:r>
              <w:rPr>
                <w:rFonts w:ascii="Times New Roman" w:eastAsia="SimSun" w:hAnsi="Times New Roman" w:cs="Times New Roman"/>
                <w:kern w:val="0"/>
                <w:sz w:val="24"/>
                <w:szCs w:val="24"/>
                <w:lang w:val="en-US" w:eastAsia="zh-CN" w:bidi="ar"/>
              </w:rPr>
              <w:t>SDG 1</w:t>
            </w:r>
            <w:r>
              <w:rPr>
                <w:rFonts w:ascii="Times New Roman" w:eastAsia="SimSun" w:hAnsi="Times New Roman" w:cs="Times New Roman"/>
                <w:kern w:val="0"/>
                <w:sz w:val="24"/>
                <w:szCs w:val="24"/>
                <w:lang w:eastAsia="zh-CN" w:bidi="ar"/>
              </w:rPr>
              <w:t>4</w:t>
            </w:r>
          </w:p>
        </w:tc>
        <w:tc>
          <w:tcPr>
            <w:tcW w:w="7324" w:type="dxa"/>
          </w:tcPr>
          <w:p w:rsidR="00295C28" w:rsidRDefault="007613EE">
            <w:pPr>
              <w:pStyle w:val="NormalWeb"/>
              <w:jc w:val="center"/>
              <w:rPr>
                <w:rStyle w:val="Strong"/>
                <w:lang w:val="en-IN"/>
              </w:rPr>
            </w:pPr>
            <w:r>
              <w:rPr>
                <w14:ligatures w14:val="standardContextual"/>
              </w:rPr>
              <w:t>Reduces marine ecosystem degradation</w:t>
            </w:r>
          </w:p>
        </w:tc>
      </w:tr>
      <w:tr w:rsidR="00295C28">
        <w:tc>
          <w:tcPr>
            <w:tcW w:w="1918" w:type="dxa"/>
          </w:tcPr>
          <w:p w:rsidR="00295C28" w:rsidRDefault="007613EE">
            <w:pPr>
              <w:pStyle w:val="NormalWeb"/>
              <w:jc w:val="center"/>
              <w:rPr>
                <w:rStyle w:val="Strong"/>
                <w:lang w:val="en-IN"/>
              </w:rPr>
            </w:pPr>
            <w:r>
              <w:rPr>
                <w:rStyle w:val="Strong"/>
                <w:b w:val="0"/>
                <w:bCs w:val="0"/>
                <w:lang w:val="en-IN"/>
              </w:rPr>
              <w:t>SDG15</w:t>
            </w:r>
          </w:p>
        </w:tc>
        <w:tc>
          <w:tcPr>
            <w:tcW w:w="7324" w:type="dxa"/>
          </w:tcPr>
          <w:p w:rsidR="00295C28" w:rsidRDefault="007613EE">
            <w:pPr>
              <w:pStyle w:val="NormalWeb"/>
              <w:jc w:val="center"/>
              <w:rPr>
                <w:rStyle w:val="Strong"/>
                <w:lang w:val="en-IN"/>
              </w:rPr>
            </w:pPr>
            <w:r>
              <w:rPr>
                <w14:ligatures w14:val="standardContextual"/>
              </w:rPr>
              <w:t>Enhances terrestrial ecosystem conservation</w:t>
            </w:r>
          </w:p>
        </w:tc>
      </w:tr>
    </w:tbl>
    <w:p w:rsidR="00295C28" w:rsidRDefault="007613EE">
      <w:pPr>
        <w:pStyle w:val="NormalWeb"/>
        <w:jc w:val="both"/>
      </w:pPr>
      <w:r>
        <w:t>The integration of carbon-neutral strategies with SDG implementation can generate multiple co-benefits, including improved public health, enhanced energy acce</w:t>
      </w:r>
      <w:r>
        <w:t>ss, biodiversity conservation, and sustainable economic growth. Consequently, carbon neutrality should be viewed not merely as an environmental objective but as a comprehensive framework for sustainable development.</w:t>
      </w:r>
    </w:p>
    <w:p w:rsidR="00295C28" w:rsidRDefault="007613EE">
      <w:pPr>
        <w:pStyle w:val="Heading3"/>
        <w:keepNext w:val="0"/>
        <w:keepLines w:val="0"/>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Challenges in Achieving Carbon </w:t>
      </w:r>
      <w:r>
        <w:rPr>
          <w:rFonts w:ascii="Times New Roman" w:hAnsi="Times New Roman" w:cs="Times New Roman"/>
          <w:b/>
          <w:bCs/>
          <w:color w:val="auto"/>
          <w:sz w:val="24"/>
          <w:szCs w:val="24"/>
        </w:rPr>
        <w:t>Neutrality</w:t>
      </w:r>
      <w:r>
        <w:rPr>
          <w:rFonts w:ascii="Times New Roman" w:hAnsi="Times New Roman" w:cs="Times New Roman"/>
          <w:b/>
          <w:bCs/>
          <w:color w:val="auto"/>
          <w:sz w:val="24"/>
          <w:szCs w:val="24"/>
        </w:rPr>
        <w:t>:</w:t>
      </w:r>
    </w:p>
    <w:p w:rsidR="00295C28" w:rsidRDefault="007613EE">
      <w:pPr>
        <w:pStyle w:val="NormalWeb"/>
        <w:jc w:val="both"/>
      </w:pPr>
      <w:r>
        <w:t>Despite growing international commitments toward net-zero emissions, achieving carbon neutrality remains a complex and multifaceted challenge. A major obstacle is the continued dependence on fossil fuels, which currently account for a substanti</w:t>
      </w:r>
      <w:r>
        <w:t>al proportion of global energy consumption. Transitioning from carbon-intensive energy systems to renewable alternatives requires significant investments in infrastructure, technology, and workforce development.</w:t>
      </w:r>
    </w:p>
    <w:p w:rsidR="00295C28" w:rsidRDefault="007613EE">
      <w:pPr>
        <w:pStyle w:val="NormalWeb"/>
        <w:jc w:val="both"/>
      </w:pPr>
      <w:r>
        <w:t xml:space="preserve">Industrial sectors such as cement, steel, </w:t>
      </w:r>
      <w:r>
        <w:t>and chemical manufacturing present additional challenges due to their high energy requirements and process-related emissions. Rapid urbanization and population growth further increase energy demand, thereby complicating emission reduction efforts. Moreover</w:t>
      </w:r>
      <w:r>
        <w:t>, deforestation and land-use changes continue to diminish the capacity of natural carbon sinks to absorb atmospheric carbon dioxide.</w:t>
      </w:r>
    </w:p>
    <w:p w:rsidR="00295C28" w:rsidRDefault="007613EE">
      <w:pPr>
        <w:pStyle w:val="NormalWeb"/>
        <w:jc w:val="both"/>
      </w:pPr>
      <w:r>
        <w:t xml:space="preserve">Governance-related barriers, including policy inconsistencies, inadequate regulatory frameworks, and limited international </w:t>
      </w:r>
      <w:r>
        <w:t xml:space="preserve">cooperation, also hinder </w:t>
      </w:r>
      <w:r>
        <w:lastRenderedPageBreak/>
        <w:t>progress toward carbon neutrality. These challenges are particularly pronounced in developing countries, where financial limitations, technological gaps, and competing developmental priorities often restrict the implementation of c</w:t>
      </w:r>
      <w:r>
        <w:t>limate mitigation measures.</w:t>
      </w:r>
    </w:p>
    <w:p w:rsidR="00295C28" w:rsidRDefault="007613EE">
      <w:pPr>
        <w:pStyle w:val="Heading3"/>
        <w:keepNext w:val="0"/>
        <w:keepLines w:val="0"/>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 Policy Implications and Strategic Recommendations</w:t>
      </w:r>
      <w:r>
        <w:rPr>
          <w:rFonts w:ascii="Times New Roman" w:hAnsi="Times New Roman" w:cs="Times New Roman"/>
          <w:b/>
          <w:bCs/>
          <w:color w:val="auto"/>
          <w:sz w:val="24"/>
          <w:szCs w:val="24"/>
        </w:rPr>
        <w:t>:</w:t>
      </w:r>
    </w:p>
    <w:p w:rsidR="00295C28" w:rsidRDefault="007613EE">
      <w:pPr>
        <w:pStyle w:val="NormalWeb"/>
        <w:jc w:val="both"/>
      </w:pPr>
      <w:r>
        <w:t>Achieving carbon neutrality and enhancing climate resilience require integrated policy frameworks that address both mitigation and adaptation objectives. Governments should pri</w:t>
      </w:r>
      <w:r>
        <w:t>oritize large-scale investments in renewable energy infrastructure and create enabling environments for private-sector participation in clean energy transitions. Strengthening research and innovation ecosystems can accelerate the development of advanced te</w:t>
      </w:r>
      <w:r>
        <w:t>chnologies such as carbon capture and storage, hydrogen energy systems, and next-generation battery technologies.</w:t>
      </w:r>
    </w:p>
    <w:p w:rsidR="00295C28" w:rsidRDefault="007613EE">
      <w:pPr>
        <w:pStyle w:val="NormalWeb"/>
        <w:jc w:val="both"/>
      </w:pPr>
      <w:r>
        <w:t xml:space="preserve">Nature-based solutions should be incorporated into national climate strategies to enhance carbon sequestration while simultaneously improving </w:t>
      </w:r>
      <w:r>
        <w:t>ecosystem health and biodiversity conservation. Furthermore, climate governance mechanisms must be strengthened through transparent regulatory systems, effective monitoring frameworks, and international collaboration.</w:t>
      </w:r>
    </w:p>
    <w:p w:rsidR="00295C28" w:rsidRDefault="007613EE">
      <w:pPr>
        <w:pStyle w:val="NormalWeb"/>
        <w:jc w:val="both"/>
      </w:pPr>
      <w:r>
        <w:t>Climate-resilient infrastructure devel</w:t>
      </w:r>
      <w:r>
        <w:t>opment should become a central component of future planning processes. Integrating climate projections into infrastructure design can reduce disaster risks and improve long-term sustainability. Equally important is the promotion of public awareness and com</w:t>
      </w:r>
      <w:r>
        <w:t>munity participation, which can facilitate behavioral changes and strengthen local adaptive capacities.</w:t>
      </w:r>
    </w:p>
    <w:p w:rsidR="00676BB6" w:rsidRDefault="00676BB6">
      <w:pPr>
        <w:pStyle w:val="NormalWeb"/>
        <w:jc w:val="both"/>
      </w:pPr>
    </w:p>
    <w:p w:rsidR="00295C28" w:rsidRDefault="007613EE">
      <w:pPr>
        <w:pStyle w:val="Heading3"/>
        <w:keepNext w:val="0"/>
        <w:keepLines w:val="0"/>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lastRenderedPageBreak/>
        <w:t xml:space="preserve"> Conclusion</w:t>
      </w:r>
      <w:r>
        <w:rPr>
          <w:rFonts w:ascii="Times New Roman" w:hAnsi="Times New Roman" w:cs="Times New Roman"/>
          <w:b/>
          <w:bCs/>
          <w:color w:val="auto"/>
          <w:sz w:val="24"/>
          <w:szCs w:val="24"/>
        </w:rPr>
        <w:t>:</w:t>
      </w:r>
    </w:p>
    <w:p w:rsidR="00295C28" w:rsidRDefault="007613EE">
      <w:pPr>
        <w:pStyle w:val="NormalWeb"/>
        <w:jc w:val="both"/>
      </w:pPr>
      <w:r>
        <w:t xml:space="preserve">The interrelationship between carbon neutrality and climate resilience represents a critical pathway toward sustainable development in the </w:t>
      </w:r>
      <w:r>
        <w:t>twenty-first century. While carbon neutrality addresses the root causes of climate change through greenhouse gas emission reductions, climate resilience focuses on minimizing vulnerabilities and enhancing adaptive capacity. Together, these approaches provi</w:t>
      </w:r>
      <w:r>
        <w:t>de a comprehensive framework for mitigating climate risks, protecting ecosystems, and promoting socio-economic stability.</w:t>
      </w:r>
    </w:p>
    <w:p w:rsidR="00295C28" w:rsidRDefault="007613EE">
      <w:pPr>
        <w:pStyle w:val="NormalWeb"/>
        <w:jc w:val="both"/>
      </w:pPr>
      <w:r>
        <w:t>The successful implementation of carbon-neutral and climate-resilient strategies requires coordinated efforts among governments, indus</w:t>
      </w:r>
      <w:r>
        <w:t>tries, academic institutions, and civil society organizations. Investments in renewable energy, ecosystem restoration, climate-smart infrastructure, and technological innovation will play a decisive role in shaping a sustainable and resilient future. As cl</w:t>
      </w:r>
      <w:r>
        <w:t>imate challenges continue to intensify, proactive and integrated action will be essential to safeguarding environmental integrity and ensuring the well-being of future generations.</w:t>
      </w:r>
    </w:p>
    <w:p w:rsidR="00295C28" w:rsidRDefault="007613EE">
      <w:pPr>
        <w:jc w:val="both"/>
        <w:rPr>
          <w:rFonts w:ascii="Times New Roman" w:hAnsi="Times New Roman" w:cs="Times New Roman"/>
          <w:b/>
          <w:bCs/>
          <w:sz w:val="24"/>
          <w:szCs w:val="24"/>
        </w:rPr>
      </w:pPr>
      <w:r>
        <w:rPr>
          <w:rFonts w:ascii="Times New Roman" w:hAnsi="Times New Roman" w:cs="Times New Roman"/>
          <w:b/>
          <w:bCs/>
          <w:sz w:val="24"/>
          <w:szCs w:val="24"/>
        </w:rPr>
        <w:t>References :</w:t>
      </w:r>
    </w:p>
    <w:p w:rsidR="00295C28" w:rsidRDefault="007613EE">
      <w:pPr>
        <w:jc w:val="both"/>
        <w:rPr>
          <w:rFonts w:ascii="Times New Roman" w:hAnsi="Times New Roman" w:cs="Times New Roman"/>
          <w:sz w:val="24"/>
          <w:szCs w:val="24"/>
        </w:rPr>
      </w:pPr>
      <w:r>
        <w:rPr>
          <w:rFonts w:ascii="Times New Roman" w:hAnsi="Times New Roman" w:cs="Times New Roman"/>
          <w:sz w:val="24"/>
          <w:szCs w:val="24"/>
        </w:rPr>
        <w:t>[1] IPCC, Climate Change 2023: Synthesis Report, Geneva, Swit</w:t>
      </w:r>
      <w:r>
        <w:rPr>
          <w:rFonts w:ascii="Times New Roman" w:hAnsi="Times New Roman" w:cs="Times New Roman"/>
          <w:sz w:val="24"/>
          <w:szCs w:val="24"/>
        </w:rPr>
        <w:t>zerland, 2023.</w:t>
      </w:r>
    </w:p>
    <w:p w:rsidR="00295C28" w:rsidRDefault="007613EE">
      <w:pPr>
        <w:jc w:val="both"/>
        <w:rPr>
          <w:rFonts w:ascii="Times New Roman" w:hAnsi="Times New Roman" w:cs="Times New Roman"/>
          <w:sz w:val="24"/>
          <w:szCs w:val="24"/>
        </w:rPr>
      </w:pPr>
      <w:r>
        <w:rPr>
          <w:rFonts w:ascii="Times New Roman" w:hAnsi="Times New Roman" w:cs="Times New Roman"/>
          <w:sz w:val="24"/>
          <w:szCs w:val="24"/>
        </w:rPr>
        <w:t>[2] UNEP, Emissions Gap Report 2024, Nairobi, Kenya, 2024.</w:t>
      </w:r>
    </w:p>
    <w:p w:rsidR="00295C28" w:rsidRDefault="007613EE">
      <w:pPr>
        <w:jc w:val="both"/>
        <w:rPr>
          <w:rFonts w:ascii="Times New Roman" w:hAnsi="Times New Roman" w:cs="Times New Roman"/>
          <w:sz w:val="24"/>
          <w:szCs w:val="24"/>
        </w:rPr>
      </w:pPr>
      <w:r>
        <w:rPr>
          <w:rFonts w:ascii="Times New Roman" w:hAnsi="Times New Roman" w:cs="Times New Roman"/>
          <w:sz w:val="24"/>
          <w:szCs w:val="24"/>
        </w:rPr>
        <w:t>[3] IEA, World Energy Outlook 2025, Paris, France, 2025.</w:t>
      </w:r>
    </w:p>
    <w:p w:rsidR="00295C28" w:rsidRDefault="007613EE">
      <w:pPr>
        <w:jc w:val="both"/>
        <w:rPr>
          <w:rFonts w:ascii="Times New Roman" w:hAnsi="Times New Roman" w:cs="Times New Roman"/>
          <w:sz w:val="24"/>
          <w:szCs w:val="24"/>
        </w:rPr>
      </w:pPr>
      <w:r>
        <w:rPr>
          <w:rFonts w:ascii="Times New Roman" w:hAnsi="Times New Roman" w:cs="Times New Roman"/>
          <w:sz w:val="24"/>
          <w:szCs w:val="24"/>
        </w:rPr>
        <w:t>[4] UNDP, Human Development Report 2024, New York, USA, 2024.</w:t>
      </w:r>
    </w:p>
    <w:p w:rsidR="00295C28" w:rsidRDefault="007613EE">
      <w:pPr>
        <w:jc w:val="both"/>
        <w:rPr>
          <w:rFonts w:ascii="Times New Roman" w:hAnsi="Times New Roman" w:cs="Times New Roman"/>
          <w:sz w:val="24"/>
          <w:szCs w:val="24"/>
        </w:rPr>
      </w:pPr>
      <w:r>
        <w:rPr>
          <w:rFonts w:ascii="Times New Roman" w:hAnsi="Times New Roman" w:cs="Times New Roman"/>
          <w:sz w:val="24"/>
          <w:szCs w:val="24"/>
        </w:rPr>
        <w:t>[5] FAO, Climate-Smart Agriculture Sourcebook, Rome, Italy, 202</w:t>
      </w:r>
      <w:r>
        <w:rPr>
          <w:rFonts w:ascii="Times New Roman" w:hAnsi="Times New Roman" w:cs="Times New Roman"/>
          <w:sz w:val="24"/>
          <w:szCs w:val="24"/>
        </w:rPr>
        <w:t>3.</w:t>
      </w:r>
    </w:p>
    <w:p w:rsidR="00295C28" w:rsidRDefault="007613EE">
      <w:pPr>
        <w:jc w:val="both"/>
        <w:rPr>
          <w:rFonts w:ascii="Times New Roman" w:hAnsi="Times New Roman" w:cs="Times New Roman"/>
          <w:sz w:val="24"/>
          <w:szCs w:val="24"/>
        </w:rPr>
      </w:pPr>
      <w:r>
        <w:rPr>
          <w:rFonts w:ascii="Times New Roman" w:hAnsi="Times New Roman" w:cs="Times New Roman"/>
          <w:sz w:val="24"/>
          <w:szCs w:val="24"/>
        </w:rPr>
        <w:lastRenderedPageBreak/>
        <w:t>[6] UNDRR, Global Assessment Report on Disaster Risk Reduction, Geneva, Switzerland, 2024.</w:t>
      </w:r>
    </w:p>
    <w:p w:rsidR="00295C28" w:rsidRDefault="007613EE">
      <w:pPr>
        <w:jc w:val="both"/>
        <w:rPr>
          <w:rFonts w:ascii="Times New Roman" w:hAnsi="Times New Roman" w:cs="Times New Roman"/>
          <w:sz w:val="24"/>
          <w:szCs w:val="24"/>
        </w:rPr>
      </w:pPr>
      <w:r>
        <w:rPr>
          <w:rFonts w:ascii="Times New Roman" w:hAnsi="Times New Roman" w:cs="Times New Roman"/>
          <w:sz w:val="24"/>
          <w:szCs w:val="24"/>
        </w:rPr>
        <w:t>[7] Stern, N., The Economics of Climate Change, Cambridge University Press, 2007.</w:t>
      </w:r>
    </w:p>
    <w:p w:rsidR="00295C28" w:rsidRDefault="007613EE">
      <w:pPr>
        <w:jc w:val="both"/>
        <w:rPr>
          <w:rFonts w:ascii="Times New Roman" w:hAnsi="Times New Roman" w:cs="Times New Roman"/>
          <w:sz w:val="24"/>
          <w:szCs w:val="24"/>
        </w:rPr>
      </w:pPr>
      <w:r>
        <w:rPr>
          <w:rFonts w:ascii="Times New Roman" w:hAnsi="Times New Roman" w:cs="Times New Roman"/>
          <w:sz w:val="24"/>
          <w:szCs w:val="24"/>
        </w:rPr>
        <w:t>[8] Rockström, J. et al., “A Safe Operating Space for Humanity,” Nature, vol. 46</w:t>
      </w:r>
      <w:r>
        <w:rPr>
          <w:rFonts w:ascii="Times New Roman" w:hAnsi="Times New Roman" w:cs="Times New Roman"/>
          <w:sz w:val="24"/>
          <w:szCs w:val="24"/>
        </w:rPr>
        <w:t>1, pp. 472–475, 2009.</w:t>
      </w:r>
    </w:p>
    <w:p w:rsidR="00295C28" w:rsidRDefault="007613EE">
      <w:pPr>
        <w:jc w:val="both"/>
        <w:rPr>
          <w:rFonts w:ascii="Times New Roman" w:hAnsi="Times New Roman" w:cs="Times New Roman"/>
          <w:sz w:val="24"/>
          <w:szCs w:val="24"/>
        </w:rPr>
      </w:pPr>
      <w:r>
        <w:rPr>
          <w:rFonts w:ascii="Times New Roman" w:hAnsi="Times New Roman" w:cs="Times New Roman"/>
          <w:sz w:val="24"/>
          <w:szCs w:val="24"/>
        </w:rPr>
        <w:t>[9] IPCC Working Group II Report, Impacts, Adaptation and Vulnerability, 2022.</w:t>
      </w:r>
    </w:p>
    <w:p w:rsidR="00295C28" w:rsidRDefault="007613EE">
      <w:pPr>
        <w:jc w:val="both"/>
        <w:rPr>
          <w:rFonts w:ascii="Times New Roman" w:hAnsi="Times New Roman" w:cs="Times New Roman"/>
          <w:sz w:val="24"/>
          <w:szCs w:val="24"/>
        </w:rPr>
      </w:pPr>
      <w:r>
        <w:rPr>
          <w:rFonts w:ascii="Times New Roman" w:hAnsi="Times New Roman" w:cs="Times New Roman"/>
          <w:sz w:val="24"/>
          <w:szCs w:val="24"/>
        </w:rPr>
        <w:t>[10] World Bank, Climate and Development Report, Washington, DC, USA, 2025.</w:t>
      </w:r>
    </w:p>
    <w:p w:rsidR="00295C28" w:rsidRDefault="007613EE">
      <w:pPr>
        <w:pStyle w:val="NormalWeb"/>
        <w:jc w:val="both"/>
      </w:pPr>
      <w:r>
        <w:rPr>
          <w:lang w:val="en-IN"/>
        </w:rPr>
        <w:t xml:space="preserve">[11] </w:t>
      </w:r>
      <w:r>
        <w:t xml:space="preserve">C. S. Holling, “Resilience and Stability of Ecological Systems,” </w:t>
      </w:r>
      <w:r>
        <w:rPr>
          <w:rStyle w:val="Emphasis"/>
        </w:rPr>
        <w:t xml:space="preserve">Annual </w:t>
      </w:r>
      <w:r>
        <w:rPr>
          <w:rStyle w:val="Emphasis"/>
        </w:rPr>
        <w:t>Review of Ecology and Systematics</w:t>
      </w:r>
      <w:r>
        <w:t xml:space="preserve">, vol. 4, pp. 1–23, 1973. </w:t>
      </w:r>
      <w:hyperlink r:id="rId8" w:history="1">
        <w:r>
          <w:rPr>
            <w:rStyle w:val="Hyperlink"/>
          </w:rPr>
          <w:t>https://doi.org/10.1146/annurev.es.04.110173.000245</w:t>
        </w:r>
      </w:hyperlink>
    </w:p>
    <w:p w:rsidR="00295C28" w:rsidRDefault="007613EE">
      <w:pPr>
        <w:pStyle w:val="NormalWeb"/>
        <w:jc w:val="both"/>
      </w:pPr>
      <w:r>
        <w:t>[</w:t>
      </w:r>
      <w:r>
        <w:rPr>
          <w:lang w:val="en-IN"/>
        </w:rPr>
        <w:t>1</w:t>
      </w:r>
      <w:r>
        <w:t>2] B. Walker, C. S. Holling, S. R. Carpenter, and A. Kinzig, “Resilience, A</w:t>
      </w:r>
      <w:r>
        <w:t xml:space="preserve">daptability and Transformability in Social–Ecological Systems,” </w:t>
      </w:r>
      <w:r>
        <w:rPr>
          <w:rStyle w:val="Emphasis"/>
        </w:rPr>
        <w:t>Ecology and Society</w:t>
      </w:r>
      <w:r>
        <w:t>, vol. 9, no. 2, p. 5, 2004.</w:t>
      </w:r>
    </w:p>
    <w:p w:rsidR="00295C28" w:rsidRDefault="007613EE">
      <w:pPr>
        <w:pStyle w:val="NormalWeb"/>
        <w:jc w:val="both"/>
      </w:pPr>
      <w:r>
        <w:t>[</w:t>
      </w:r>
      <w:r>
        <w:rPr>
          <w:lang w:val="en-IN"/>
        </w:rPr>
        <w:t>1</w:t>
      </w:r>
      <w:r>
        <w:t xml:space="preserve">3] Intergovernmental Panel on Climate Change, </w:t>
      </w:r>
      <w:r>
        <w:rPr>
          <w:rStyle w:val="Emphasis"/>
        </w:rPr>
        <w:t>Climate Change 2022: Impacts, Adaptation and Vulnerability</w:t>
      </w:r>
      <w:r>
        <w:t>. Cambridge University Press, Cambridg</w:t>
      </w:r>
      <w:r>
        <w:t>e, UK, 2022.</w:t>
      </w:r>
    </w:p>
    <w:p w:rsidR="00295C28" w:rsidRDefault="007613EE">
      <w:pPr>
        <w:pStyle w:val="NormalWeb"/>
        <w:jc w:val="both"/>
      </w:pPr>
      <w:r>
        <w:t>[</w:t>
      </w:r>
      <w:r>
        <w:rPr>
          <w:lang w:val="en-IN"/>
        </w:rPr>
        <w:t>1</w:t>
      </w:r>
      <w:r>
        <w:t xml:space="preserve">4] F. Berkes and C. Folke, </w:t>
      </w:r>
      <w:r>
        <w:rPr>
          <w:rStyle w:val="Emphasis"/>
        </w:rPr>
        <w:t>Linking Social and Ecological Systems: Management Practices and Social Mechanisms for Building Resilience</w:t>
      </w:r>
      <w:r>
        <w:t>. Cambridge University Press, 1998.</w:t>
      </w:r>
    </w:p>
    <w:p w:rsidR="00295C28" w:rsidRDefault="007613EE">
      <w:pPr>
        <w:pStyle w:val="NormalWeb"/>
      </w:pPr>
      <w:r>
        <w:rPr>
          <w:lang w:val="en-IN"/>
        </w:rPr>
        <w:t xml:space="preserve">[15] </w:t>
      </w:r>
      <w:r>
        <w:t xml:space="preserve">United Nations Office for Disaster Risk Reduction, </w:t>
      </w:r>
      <w:r>
        <w:rPr>
          <w:rStyle w:val="Emphasis"/>
        </w:rPr>
        <w:t>Global Assessment</w:t>
      </w:r>
      <w:r>
        <w:rPr>
          <w:rStyle w:val="Emphasis"/>
        </w:rPr>
        <w:t xml:space="preserve"> Report on Disaster Risk Reduction 2022</w:t>
      </w:r>
      <w:r>
        <w:t>. Geneva, Switzerland, 2022.</w:t>
      </w:r>
    </w:p>
    <w:p w:rsidR="00295C28" w:rsidRDefault="007613EE">
      <w:pPr>
        <w:pStyle w:val="NormalWeb"/>
      </w:pPr>
      <w:r>
        <w:lastRenderedPageBreak/>
        <w:t>[</w:t>
      </w:r>
      <w:r>
        <w:rPr>
          <w:lang w:val="en-IN"/>
        </w:rPr>
        <w:t>1</w:t>
      </w:r>
      <w:r>
        <w:t xml:space="preserve">6] W. N. Adger, “Social and Ecological Resilience: Are They Related?,” </w:t>
      </w:r>
      <w:r>
        <w:rPr>
          <w:rStyle w:val="Emphasis"/>
        </w:rPr>
        <w:t>Progress in Human Geography</w:t>
      </w:r>
      <w:r>
        <w:t xml:space="preserve">, vol. 24, no. 3, pp. 347–364, 2000. </w:t>
      </w:r>
      <w:hyperlink r:id="rId9" w:history="1">
        <w:r>
          <w:rPr>
            <w:rStyle w:val="Hyperlink"/>
          </w:rPr>
          <w:t>https://doi.org/10.1191/030913200701540465</w:t>
        </w:r>
      </w:hyperlink>
    </w:p>
    <w:p w:rsidR="00295C28" w:rsidRDefault="007613EE">
      <w:pPr>
        <w:pStyle w:val="NormalWeb"/>
      </w:pPr>
      <w:r>
        <w:t>[</w:t>
      </w:r>
      <w:r>
        <w:rPr>
          <w:lang w:val="en-IN"/>
        </w:rPr>
        <w:t>1</w:t>
      </w:r>
      <w:r>
        <w:t xml:space="preserve">7] United Nations Development Programme, </w:t>
      </w:r>
      <w:r>
        <w:rPr>
          <w:rStyle w:val="Emphasis"/>
        </w:rPr>
        <w:t>Human Development Report 2020: The Next Frontier—Human Development and the Anthropocene</w:t>
      </w:r>
      <w:r>
        <w:t>. New York, USA, 2020.</w:t>
      </w:r>
    </w:p>
    <w:p w:rsidR="00295C28" w:rsidRDefault="007613EE">
      <w:pPr>
        <w:pStyle w:val="NormalWeb"/>
      </w:pPr>
      <w:r>
        <w:t>[</w:t>
      </w:r>
      <w:r>
        <w:rPr>
          <w:lang w:val="en-IN"/>
        </w:rPr>
        <w:t>1</w:t>
      </w:r>
      <w:r>
        <w:t>8] M. C. Lemos and B. J. Morehouse, “The Co-produc</w:t>
      </w:r>
      <w:r>
        <w:t xml:space="preserve">tion of Science and Policy in Integrated Climate Assessments,” </w:t>
      </w:r>
      <w:r>
        <w:rPr>
          <w:rStyle w:val="Emphasis"/>
        </w:rPr>
        <w:t>Global Environmental Change</w:t>
      </w:r>
      <w:r>
        <w:t>, vol. 15, no. 1, pp. 57–68, 2005.</w:t>
      </w:r>
    </w:p>
    <w:p w:rsidR="00295C28" w:rsidRDefault="007613EE">
      <w:pPr>
        <w:pStyle w:val="NormalWeb"/>
      </w:pPr>
      <w:r>
        <w:rPr>
          <w:lang w:val="en-IN"/>
        </w:rPr>
        <w:t xml:space="preserve">[19] </w:t>
      </w:r>
      <w:r>
        <w:t>D. Satterthwaite, S. Huq, M. Pelling, H. Reid, and P. Romero Lankao, “Adapting to Climate Change in Urban Areas: The Possibili</w:t>
      </w:r>
      <w:r>
        <w:t xml:space="preserve">ties and Constraints in Low- and Middle-Income Nations,” </w:t>
      </w:r>
      <w:r>
        <w:rPr>
          <w:rStyle w:val="Emphasis"/>
        </w:rPr>
        <w:t>Climate Policy</w:t>
      </w:r>
      <w:r>
        <w:t>, vol. 7, no. 4, pp. 381–393, 2007.</w:t>
      </w:r>
    </w:p>
    <w:p w:rsidR="00295C28" w:rsidRDefault="007613EE">
      <w:pPr>
        <w:pStyle w:val="NormalWeb"/>
      </w:pPr>
      <w:r>
        <w:t>[</w:t>
      </w:r>
      <w:r>
        <w:rPr>
          <w:lang w:val="en-IN"/>
        </w:rPr>
        <w:t>2</w:t>
      </w:r>
      <w:r>
        <w:t xml:space="preserve">0] United Nations Environment Programme, </w:t>
      </w:r>
      <w:r>
        <w:rPr>
          <w:rStyle w:val="Emphasis"/>
        </w:rPr>
        <w:t>Adaptation Gap Report 2023</w:t>
      </w:r>
      <w:r>
        <w:t>. Nairobi, Kenya, 2023.</w:t>
      </w:r>
    </w:p>
    <w:p w:rsidR="00295C28" w:rsidRDefault="00295C28">
      <w:pPr>
        <w:pStyle w:val="NormalWeb"/>
      </w:pPr>
    </w:p>
    <w:p w:rsidR="00295C28" w:rsidRDefault="00295C28">
      <w:pPr>
        <w:pStyle w:val="NormalWeb"/>
        <w:jc w:val="both"/>
      </w:pPr>
    </w:p>
    <w:p w:rsidR="00295C28" w:rsidRDefault="00295C28">
      <w:pPr>
        <w:jc w:val="both"/>
        <w:rPr>
          <w:rFonts w:ascii="Times New Roman" w:hAnsi="Times New Roman" w:cs="Times New Roman"/>
          <w:sz w:val="24"/>
          <w:szCs w:val="24"/>
        </w:rPr>
      </w:pPr>
    </w:p>
    <w:p w:rsidR="00295C28" w:rsidRDefault="00295C28">
      <w:pPr>
        <w:jc w:val="both"/>
        <w:rPr>
          <w:rFonts w:ascii="Times New Roman" w:hAnsi="Times New Roman" w:cs="Times New Roman"/>
          <w:sz w:val="24"/>
          <w:szCs w:val="24"/>
        </w:rPr>
      </w:pPr>
    </w:p>
    <w:sectPr w:rsidR="00295C28" w:rsidSect="00676BB6">
      <w:pgSz w:w="11906" w:h="16838"/>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13EE" w:rsidRDefault="007613EE">
      <w:pPr>
        <w:spacing w:line="240" w:lineRule="auto"/>
      </w:pPr>
      <w:r>
        <w:separator/>
      </w:r>
    </w:p>
  </w:endnote>
  <w:endnote w:type="continuationSeparator" w:id="0">
    <w:p w:rsidR="007613EE" w:rsidRDefault="007613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rdia New">
    <w:altName w:val="Arial"/>
    <w:panose1 w:val="020B0304020202020204"/>
    <w:charset w:val="00"/>
    <w:family w:val="auto"/>
    <w:pitch w:val="default"/>
  </w:font>
  <w:font w:name="Calibri Light">
    <w:panose1 w:val="020F0302020204030204"/>
    <w:charset w:val="00"/>
    <w:family w:val="swiss"/>
    <w:pitch w:val="variable"/>
    <w:sig w:usb0="E4002EFF" w:usb1="C200247B" w:usb2="00000009" w:usb3="00000000" w:csb0="000001FF" w:csb1="00000000"/>
  </w:font>
  <w:font w:name="等线 Light">
    <w:altName w:val="Segoe Print"/>
    <w:charset w:val="00"/>
    <w:family w:val="auto"/>
    <w:pitch w:val="default"/>
  </w:font>
  <w:font w:name="Angsana New">
    <w:altName w:val="Arial Unicode MS"/>
    <w:panose1 w:val="02020603050405020304"/>
    <w:charset w:val="DE"/>
    <w:family w:val="roman"/>
    <w:pitch w:val="default"/>
    <w:sig w:usb0="00000000" w:usb1="00000000" w:usb2="00000000" w:usb3="00000000" w:csb0="00010001" w:csb1="00000000"/>
  </w:font>
  <w:font w:name="DengXian">
    <w:altName w:val="等线"/>
    <w:panose1 w:val="02010600030101010101"/>
    <w:charset w:val="86"/>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13EE" w:rsidRDefault="007613EE">
      <w:pPr>
        <w:spacing w:after="0"/>
      </w:pPr>
      <w:r>
        <w:separator/>
      </w:r>
    </w:p>
  </w:footnote>
  <w:footnote w:type="continuationSeparator" w:id="0">
    <w:p w:rsidR="007613EE" w:rsidRDefault="007613EE">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1D10A4"/>
    <w:multiLevelType w:val="multilevel"/>
    <w:tmpl w:val="421D10A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noPunctuationKerning/>
  <w:characterSpacingControl w:val="doNotCompress"/>
  <w:footnotePr>
    <w:footnote w:id="-1"/>
    <w:footnote w:id="0"/>
  </w:footnotePr>
  <w:endnotePr>
    <w:endnote w:id="-1"/>
    <w:endnote w:id="0"/>
  </w:endnotePr>
  <w:compat>
    <w:doNotExpandShiftReturn/>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21C"/>
    <w:rsid w:val="00182A71"/>
    <w:rsid w:val="00207225"/>
    <w:rsid w:val="00250D61"/>
    <w:rsid w:val="00295C28"/>
    <w:rsid w:val="00383C82"/>
    <w:rsid w:val="003F516D"/>
    <w:rsid w:val="004F0DC4"/>
    <w:rsid w:val="00590563"/>
    <w:rsid w:val="005F46F8"/>
    <w:rsid w:val="00676BB6"/>
    <w:rsid w:val="007613EE"/>
    <w:rsid w:val="007E62BD"/>
    <w:rsid w:val="00A41DF4"/>
    <w:rsid w:val="00AB521C"/>
    <w:rsid w:val="00B221CA"/>
    <w:rsid w:val="00BF20B2"/>
    <w:rsid w:val="00C76CAB"/>
    <w:rsid w:val="045D2281"/>
    <w:rsid w:val="04B11640"/>
    <w:rsid w:val="0A3F5E5E"/>
    <w:rsid w:val="0B4755FC"/>
    <w:rsid w:val="11285A31"/>
    <w:rsid w:val="1AA720D8"/>
    <w:rsid w:val="1C68551C"/>
    <w:rsid w:val="24FD0ABB"/>
    <w:rsid w:val="27001F61"/>
    <w:rsid w:val="364641AA"/>
    <w:rsid w:val="394B5462"/>
    <w:rsid w:val="47C23FC7"/>
    <w:rsid w:val="4F275969"/>
    <w:rsid w:val="53D10891"/>
    <w:rsid w:val="55BA3C34"/>
    <w:rsid w:val="628C4FEC"/>
    <w:rsid w:val="666737BE"/>
    <w:rsid w:val="6C14665D"/>
    <w:rsid w:val="6CA517CF"/>
    <w:rsid w:val="6F3B4C8B"/>
    <w:rsid w:val="7BA7127F"/>
    <w:rsid w:val="7C5F4208"/>
    <w:rsid w:val="7F567D1E"/>
  </w:rsids>
  <m:mathPr>
    <m:mathFont m:val="Cambria Math"/>
    <m:brkBin m:val="before"/>
    <m:brkBinSub m:val="--"/>
    <m:smallFrac m:val="0"/>
    <m:dispDef/>
    <m:lMargin m:val="0"/>
    <m:rMargin m:val="0"/>
    <m:defJc m:val="centerGroup"/>
    <m:wrapIndent m:val="1440"/>
    <m:intLim m:val="subSup"/>
    <m:naryLim m:val="undOvr"/>
  </m:mathPr>
  <w:themeFontLang w:val="en-IN"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725B9"/>
  <w15:docId w15:val="{8F6B6B38-ADDE-4A28-BB17-B757ADDD3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asciiTheme="minorHAnsi" w:eastAsiaTheme="minorHAnsi" w:hAnsiTheme="minorHAnsi" w:cstheme="minorBidi"/>
      <w:kern w:val="2"/>
      <w:sz w:val="22"/>
      <w:szCs w:val="28"/>
      <w:lang w:val="en-IN" w:bidi="th-TH"/>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2F5496" w:themeColor="accent1" w:themeShade="BF"/>
      <w:sz w:val="28"/>
      <w:szCs w:val="35"/>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Pr>
      <w:i/>
      <w:iCs/>
    </w:rPr>
  </w:style>
  <w:style w:type="character" w:styleId="Hyperlink">
    <w:name w:val="Hyperlink"/>
    <w:basedOn w:val="DefaultParagraphFont"/>
    <w:uiPriority w:val="99"/>
    <w:unhideWhenUsed/>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35"/>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F5496" w:themeColor="accent1" w:themeShade="BF"/>
      <w:sz w:val="40"/>
      <w:szCs w:val="50"/>
    </w:rPr>
  </w:style>
  <w:style w:type="character" w:customStyle="1" w:styleId="Heading2Char">
    <w:name w:val="Heading 2 Char"/>
    <w:basedOn w:val="DefaultParagraphFont"/>
    <w:link w:val="Heading2"/>
    <w:uiPriority w:val="9"/>
    <w:qFormat/>
    <w:rPr>
      <w:rFonts w:asciiTheme="majorHAnsi" w:eastAsiaTheme="majorEastAsia" w:hAnsiTheme="majorHAnsi" w:cstheme="majorBidi"/>
      <w:color w:val="2F5496" w:themeColor="accent1" w:themeShade="BF"/>
      <w:sz w:val="32"/>
      <w:szCs w:val="40"/>
    </w:rPr>
  </w:style>
  <w:style w:type="character" w:customStyle="1" w:styleId="Heading3Char">
    <w:name w:val="Heading 3 Char"/>
    <w:basedOn w:val="DefaultParagraphFont"/>
    <w:link w:val="Heading3"/>
    <w:uiPriority w:val="9"/>
    <w:qFormat/>
    <w:rPr>
      <w:rFonts w:eastAsiaTheme="majorEastAsia" w:cstheme="majorBidi"/>
      <w:color w:val="2F5496" w:themeColor="accent1" w:themeShade="BF"/>
      <w:sz w:val="28"/>
      <w:szCs w:val="35"/>
    </w:rPr>
  </w:style>
  <w:style w:type="character" w:customStyle="1" w:styleId="Heading4Char">
    <w:name w:val="Heading 4 Char"/>
    <w:basedOn w:val="DefaultParagraphFont"/>
    <w:link w:val="Heading4"/>
    <w:uiPriority w:val="9"/>
    <w:semiHidden/>
    <w:qFormat/>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71"/>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qFormat/>
    <w:rPr>
      <w:i/>
      <w:iCs/>
      <w:color w:val="2F5496" w:themeColor="accent1" w:themeShade="BF"/>
    </w:rPr>
  </w:style>
  <w:style w:type="character" w:customStyle="1" w:styleId="IntenseReference1">
    <w:name w:val="Intense Reference1"/>
    <w:basedOn w:val="DefaultParagraphFont"/>
    <w:uiPriority w:val="32"/>
    <w:qFormat/>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doi.org/10.1146/annurev.es.04.110173.000245"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191/0309132007015404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6</Pages>
  <Words>2420</Words>
  <Characters>13800</Characters>
  <Application>Microsoft Office Word</Application>
  <DocSecurity>0</DocSecurity>
  <Lines>115</Lines>
  <Paragraphs>32</Paragraphs>
  <ScaleCrop>false</ScaleCrop>
  <Company/>
  <LinksUpToDate>false</LinksUpToDate>
  <CharactersWithSpaces>16188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PUSHPANJALI SINGH</dc:creator>
  <cp:lastModifiedBy>Admin</cp:lastModifiedBy>
  <cp:revision>7</cp:revision>
  <dcterms:created xsi:type="dcterms:W3CDTF">2026-06-06T08:09:00Z</dcterms:created>
  <dcterms:modified xsi:type="dcterms:W3CDTF">2026-06-15T07:42:00Z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eyJoZGlkIjoiMzVlNzExNTZiMTFlOGQ2OGFmOWIyYWQ3Mzc5ZThjM2YiLCJ1c2VySWQiOiI1NjcwOTkwNTczODcifQ==</vt:lpwstr>
  </property>
  <property fmtid="{D5CDD505-2E9C-101B-9397-08002B2CF9AE}" pid="3" name="KSOProductBuildVer">
    <vt:lpwstr>1033-12.1.0.26880</vt:lpwstr>
  </property>
  <property fmtid="{D5CDD505-2E9C-101B-9397-08002B2CF9AE}" pid="4" name="ICV">
    <vt:lpwstr>A0174E49CF934DDE9EE90C5DCFC576E3_12</vt:lpwstr>
  </property>
</Properties>
</file>